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jc w:val="center"/>
      </w:pPr>
      <w:r>
        <w:rPr>
          <w:smallCaps/>
          <w:sz w:val="28"/>
        </w:rPr>
        <w:t>OPENDRAFT - OPEN SOURCE ACADEMIC AI</w:t>
      </w:r>
    </w:p>
    <w:p>
      <w:pPr>
        <w:jc w:val="center"/>
      </w:pPr>
      <w:r>
        <w:rPr>
          <w:sz w:val="22"/>
        </w:rPr>
        <w:t>Faculty of Computer Science</w:t>
      </w:r>
    </w:p>
    <w:p>
      <w:pPr>
        <w:jc w:val="center"/>
      </w:pPr>
      <w:r>
        <w:rPr>
          <w:i/>
          <w:sz w:val="22"/>
        </w:rPr>
        <w:t>AI Research Division</w:t>
      </w:r>
    </w:p>
    <w:p/>
    <w:p>
      <w:pPr>
        <w:pStyle w:val="Title"/>
        <w:jc w:val="center"/>
      </w:pPr>
      <w:r>
        <w:t xml:space="preserve">Why OpenDraft Will Save The World: Democratizing Academic Research Through AI</w:t>
      </w:r>
    </w:p>
    <w:p>
      <w:pPr>
        <w:pStyle w:val="Author"/>
        <w:jc w:val="center"/>
      </w:pPr>
      <w:r>
        <w:t xml:space="preserve">OpenDraft Team</w:t>
      </w:r>
    </w:p>
    <w:p>
      <w:pPr>
        <w:pStyle w:val="Date"/>
        <w:jc w:val="center"/>
      </w:pPr>
    </w:p>
    <w:p>
      <w:pPr>
        <w:jc w:val="center"/>
      </w:pPr>
    </w:p>
    <w:p>
      <w:pPr>
        <w:jc w:val="center"/>
      </w:pPr>
      <w:r>
        <w:rPr>
          <w:sz w:val="22"/>
          <w:szCs w:val="22"/>
          <w:smallCaps/>
        </w:rPr>
        <w:t>MASTER THESIS</w:t>
      </w:r>
    </w:p>
    <w:p>
      <w:pPr>
        <w:jc w:val="center"/>
      </w:pPr>
    </w:p>
    <w:p>
      <w:pPr>
        <w:jc w:val="center"/>
      </w:pPr>
      <w:r>
        <w:rPr>
          <w:sz w:val="20"/>
          <w:szCs w:val="20"/>
        </w:rPr>
        <w:t>submitted in partial fulfillment of the requirements for the degree of</w:t>
      </w:r>
    </w:p>
    <w:p>
      <w:pPr>
        <w:jc w:val="center"/>
      </w:pPr>
      <w:r>
        <w:rPr>
          <w:sz w:val="24"/>
          <w:szCs w:val="24"/>
          <w:b/>
        </w:rPr>
        <w:t>Master of Science</w:t>
      </w:r>
    </w:p>
    <w:p>
      <w:pPr>
        <w:jc w:val="center"/>
      </w:pPr>
    </w:p>
    <w:p>
      <w:pPr>
        <w:jc w:val="center"/>
      </w:pPr>
      <w:r>
        <w:rPr>
          <w:sz w:val="20"/>
          <w:szCs w:val="20"/>
        </w:rPr>
        <w:t>Matriculation No.: N/A</w:t>
      </w:r>
    </w:p>
    <w:p>
      <w:pPr>
        <w:jc w:val="center"/>
      </w:pPr>
    </w:p>
    <w:p>
      <w:pPr>
        <w:jc w:val="center"/>
      </w:pPr>
      <w:r>
        <w:rPr>
          <w:sz w:val="20"/>
          <w:szCs w:val="20"/>
        </w:rPr>
        <w:t>First Supervisor: The Open Source Community</w:t>
      </w:r>
    </w:p>
    <w:p>
      <w:pPr>
        <w:jc w:val="center"/>
      </w:pPr>
      <w:r>
        <w:rPr>
          <w:sz w:val="20"/>
          <w:szCs w:val="20"/>
        </w:rPr>
        <w:t>Second Examiner: Prof. Dr. Second Examiner</w:t>
      </w:r>
    </w:p>
    <w:p>
      <w:pPr>
        <w:jc w:val="center"/>
      </w:pPr>
    </w:p>
    <w:p>
      <w:pPr>
        <w:jc w:val="center"/>
      </w:pPr>
      <w:r>
        <w:rPr>
          <w:sz w:val="20"/>
          <w:szCs w:val="20"/>
        </w:rPr>
        <w:t>Worldwide, December 2025</w:t>
      </w:r>
      <w:r>
        <w:br w:type="page"/>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abstract"/>
    <w:p>
      <w:pPr>
        <w:pStyle w:val="Heading2"/>
      </w:pPr>
      <w:r>
        <w:br w:type="page"/>
      </w:r>
      <w:r>
        <w:t xml:space="preserve">Abstract</w:t>
      </w:r>
    </w:p>
    <w:p>
      <w:pPr>
        <w:pStyle w:val="FirstParagraph"/>
      </w:pPr>
      <w:r>
        <w:rPr>
          <w:bCs/>
          <w:b/>
        </w:rPr>
        <w:t xml:space="preserve">Research Problem and Approach:</w:t>
      </w:r>
      <w:r>
        <w:t xml:space="preserve"> </w:t>
      </w:r>
      <w:r>
        <w:t xml:space="preserve">Contemporary academic research operates within a stratified knowledge economy characterized by a</w:t>
      </w:r>
      <w:r>
        <w:t xml:space="preserve"> </w:t>
      </w:r>
      <w:r>
        <w:t xml:space="preserve">“</w:t>
      </w:r>
      <w:r>
        <w:t xml:space="preserve">Double Disadvantage,</w:t>
      </w:r>
      <w:r>
        <w:t xml:space="preserve">”</w:t>
      </w:r>
      <w:r>
        <w:t xml:space="preserve"> </w:t>
      </w:r>
      <w:r>
        <w:t xml:space="preserve">where high financial costs and the hegemony of the English language systematically marginalize scholars from the Global South. This exclusion limits the diversity of scientific solutions available for global crises, creating a cycle of epistemic inequality where vast reservoirs of intellectual potential are silenced. This thesis investigates the potential of Generative Artificial Intelligence (GenAI) to dismantle these barriers, arguing that while commercial AI tools exist, they often lack the necessary rigor, transparency, and accessibility to serve as true equalizers in academic production.</w:t>
      </w:r>
    </w:p>
    <w:p>
      <w:pPr>
        <w:pStyle w:val="BodyText"/>
      </w:pPr>
      <w:r>
        <w:rPr>
          <w:bCs/>
          <w:b/>
        </w:rPr>
        <w:t xml:space="preserve">Methodology and Findings:</w:t>
      </w:r>
      <w:r>
        <w:t xml:space="preserve"> </w:t>
      </w:r>
      <w:r>
        <w:t xml:space="preserve">To address these challenges, this research develops and evaluates</w:t>
      </w:r>
      <w:r>
        <w:t xml:space="preserve"> </w:t>
      </w:r>
      <w:r>
        <w:t xml:space="preserve">“</w:t>
      </w:r>
      <w:r>
        <w:t xml:space="preserve">OpenDraft,</w:t>
      </w:r>
      <w:r>
        <w:t xml:space="preserve">”</w:t>
      </w:r>
      <w:r>
        <w:t xml:space="preserve"> </w:t>
      </w:r>
      <w:r>
        <w:t xml:space="preserve">a novel, open-source AI framework designed to function as a virtual research assistant for resource-constrained scholars. By integrating Retrieval-Augmented Generation (RAG), structured prompt engineering, and strict citation management, the study demonstrates how specific architectural choices can mitigate common Large Language Model (LLM) failures such as hallucinations and lack of rigor. The analysis reveals that specialized, open frameworks can effectively elevate non-native English writing to international publication standards without compromising academic integrity or incurring the prohibitive costs associated with commercial editing services.</w:t>
      </w:r>
    </w:p>
    <w:p>
      <w:pPr>
        <w:pStyle w:val="BodyText"/>
      </w:pPr>
      <w:r>
        <w:rPr>
          <w:bCs/>
          <w:b/>
        </w:rPr>
        <w:t xml:space="preserve">Key Contributions:</w:t>
      </w:r>
      <w:r>
        <w:t xml:space="preserve"> </w:t>
      </w:r>
      <w:r>
        <w:t xml:space="preserve">This thesis makes three primary contributions: (1) The theoretical conceptualization of the</w:t>
      </w:r>
      <w:r>
        <w:t xml:space="preserve"> </w:t>
      </w:r>
      <w:r>
        <w:t xml:space="preserve">“</w:t>
      </w:r>
      <w:r>
        <w:t xml:space="preserve">Double Disadvantage,</w:t>
      </w:r>
      <w:r>
        <w:t xml:space="preserve">”</w:t>
      </w:r>
      <w:r>
        <w:t xml:space="preserve"> </w:t>
      </w:r>
      <w:r>
        <w:t xml:space="preserve">providing a lens to analyze the compounding effects of economic and linguistic exclusion in academia; (2) The technical development and validation of the OpenDraft framework, offering a practical, open-source solution to the identified barriers; and (3) A critical analysis of the socio-economic risks of AI privatization, establishing a framework for equitable AI adoption that prioritizes Diamond Open Access principles.</w:t>
      </w:r>
    </w:p>
    <w:p>
      <w:pPr>
        <w:pStyle w:val="BodyText"/>
      </w:pPr>
      <w:r>
        <w:rPr>
          <w:bCs/>
          <w:b/>
        </w:rPr>
        <w:t xml:space="preserve">Implications:</w:t>
      </w:r>
      <w:r>
        <w:t xml:space="preserve"> </w:t>
      </w:r>
      <w:r>
        <w:t xml:space="preserve">The findings suggest that the democratization of knowledge production requires more than raw access to technology; it demands the intentional design of tools that center equity and transparency. This research provides a roadmap for institutions, policymakers, and technologists to harness AI for epistemic justice, warning that without such interventions, existing global inequalities will not be solved but rather automated and reinforced by commercial monopolies.</w:t>
      </w:r>
    </w:p>
    <w:p>
      <w:pPr>
        <w:pStyle w:val="BodyText"/>
      </w:pPr>
      <w:r>
        <w:rPr>
          <w:bCs/>
          <w:b/>
        </w:rPr>
        <w:t xml:space="preserve">Keywords:</w:t>
      </w:r>
      <w:r>
        <w:t xml:space="preserve"> </w:t>
      </w:r>
      <w:r>
        <w:t xml:space="preserve">Double Disadvantage, Global South, Generative AI, Open Source Software, Academic Publishing, Large Language Models, Retrieval-Augmented Generation, Linguistic Hegemony, Open Science, Article Processing Charges, Knowledge Equity, Prompt Engineering, Epistemic Justice, Artificial Intelligence Ethics</w:t>
      </w:r>
      <w:r>
        <w:br w:type="page"/>
      </w:r>
    </w:p>
    <w:bookmarkEnd w:id="20"/>
    <w:bookmarkStart w:id="44" w:name="introduction"/>
    <w:p>
      <w:pPr>
        <w:pStyle w:val="Heading1"/>
      </w:pPr>
      <w:r>
        <w:t xml:space="preserve">1. Introduction</w:t>
      </w:r>
    </w:p>
    <w:bookmarkStart w:id="25" w:name="research-context-and-motivation"/>
    <w:p>
      <w:pPr>
        <w:pStyle w:val="Heading2"/>
      </w:pPr>
      <w:r>
        <w:t xml:space="preserve">1.1 Research Context and Motivation</w:t>
      </w:r>
    </w:p>
    <w:p>
      <w:pPr>
        <w:pStyle w:val="FirstParagraph"/>
      </w:pPr>
      <w:r>
        <w:t xml:space="preserve">The pursuit of scientific knowledge is frequently idealized as a universal endeavor, a meritocratic pursuit where truth and innovation transcend borders, cultures, and economic status. In this idealized vision, a breakthrough in epidemiology from a rural clinic in Malawi should hold the same weight and accessibility as a study produced in a well-endowed laboratory in Cambridge, Massachusetts. However, the reality of contemporary academic research is starkly different. We currently operate within a stratified knowledge economy where participation is heavily gated by two formidable barriers: economic access and linguistic proficiency. This phenomenon, which this thesis identifies as the</w:t>
      </w:r>
      <w:r>
        <w:t xml:space="preserve"> </w:t>
      </w:r>
      <w:r>
        <w:t xml:space="preserve">“</w:t>
      </w:r>
      <w:r>
        <w:t xml:space="preserve">Double Disadvantage,</w:t>
      </w:r>
      <w:r>
        <w:t xml:space="preserve">”</w:t>
      </w:r>
      <w:r>
        <w:t xml:space="preserve"> </w:t>
      </w:r>
      <w:r>
        <w:t xml:space="preserve">systematically marginalizes researchers from the Global South and non-Anglophone regions, effectively silencing vast reservoirs of human intellectual potential.</w:t>
      </w:r>
    </w:p>
    <w:p>
      <w:pPr>
        <w:pStyle w:val="BodyText"/>
      </w:pPr>
      <w:r>
        <w:t xml:space="preserve">The implications of this exclusion are not merely academic; they are existential. As humanity faces global crises ranging from climate change to pandemics, the restriction of scientific contribution to a privileged minority limits the diversity of solutions available to the global community. The United Nations Educational, Scientific and Cultural Organization (UNESCO, 2025) has repeatedly highlighted that open science is a prerequisite for sustainable development, yet structural inequities persist. The traditional academic publishing model, characterized by high subscription fees and increasingly prohibitive Article Processing Charges (APCs), creates a financial firewall. Simultaneously, the hegemony of English as the</w:t>
      </w:r>
      <w:r>
        <w:t xml:space="preserve"> </w:t>
      </w:r>
      <w:r>
        <w:rPr>
          <w:iCs/>
          <w:i/>
        </w:rPr>
        <w:t xml:space="preserve">lingua franca</w:t>
      </w:r>
      <w:r>
        <w:t xml:space="preserve"> </w:t>
      </w:r>
      <w:r>
        <w:t xml:space="preserve">of science creates a linguistic firewall, forcing brilliant non-native speakers to compete with a cognitive handicap, often resulting in the rejection of methodologically sound research due solely to rhetorical imperfections (Miró, 2020).</w:t>
      </w:r>
    </w:p>
    <w:p>
      <w:pPr>
        <w:pStyle w:val="BodyText"/>
      </w:pPr>
      <w:r>
        <w:t xml:space="preserve">However, we stand at a precipice of technological transformation. The emergence of Generative Artificial Intelligence (GenAI) and Large Language Models (LLMs) offers an unprecedented opportunity to dismantle these barriers. Tools capable of sophisticated text generation, translation, and semantic structuring have the potential to democratize the</w:t>
      </w:r>
      <w:r>
        <w:t xml:space="preserve"> </w:t>
      </w:r>
      <w:r>
        <w:rPr>
          <w:iCs/>
          <w:i/>
        </w:rPr>
        <w:t xml:space="preserve">production</w:t>
      </w:r>
      <w:r>
        <w:t xml:space="preserve"> </w:t>
      </w:r>
      <w:r>
        <w:t xml:space="preserve">of academic knowledge, just as the internet democratized its</w:t>
      </w:r>
      <w:r>
        <w:t xml:space="preserve"> </w:t>
      </w:r>
      <w:r>
        <w:rPr>
          <w:iCs/>
          <w:i/>
        </w:rPr>
        <w:t xml:space="preserve">consumption</w:t>
      </w:r>
      <w:r>
        <w:t xml:space="preserve">. Yet, raw access to LLMs is insufficient. Without a structured framework, these tools suffer from hallucinations, lack of academic rigor, and ethical ambiguities (Chemaya &amp; Martin, 2024).</w:t>
      </w:r>
    </w:p>
    <w:p>
      <w:pPr>
        <w:pStyle w:val="BodyText"/>
      </w:pPr>
      <w:r>
        <w:t xml:space="preserve">This thesis introduces</w:t>
      </w:r>
      <w:r>
        <w:t xml:space="preserve"> </w:t>
      </w:r>
      <w:r>
        <w:t xml:space="preserve">“</w:t>
      </w:r>
      <w:r>
        <w:t xml:space="preserve">OpenDraft,</w:t>
      </w:r>
      <w:r>
        <w:t xml:space="preserve">”</w:t>
      </w:r>
      <w:r>
        <w:t xml:space="preserve"> </w:t>
      </w:r>
      <w:r>
        <w:t xml:space="preserve">a novel, open-source AI framework designed to mitigate the Double Disadvantage. By integrating structured prompt engineering, retrieval-augmented generation (RAG), and rigorous citation management, OpenDraft aims to provide researchers in resource-constrained environments with a</w:t>
      </w:r>
      <w:r>
        <w:t xml:space="preserve"> </w:t>
      </w:r>
      <w:r>
        <w:t xml:space="preserve">“</w:t>
      </w:r>
      <w:r>
        <w:t xml:space="preserve">virtual research assistant</w:t>
      </w:r>
      <w:r>
        <w:t xml:space="preserve">”</w:t>
      </w:r>
      <w:r>
        <w:t xml:space="preserve"> </w:t>
      </w:r>
      <w:r>
        <w:t xml:space="preserve">capable of elevating their work to international publication standards. This research explores not only the technical efficacy of such a system but also its profound socio-economic implications for the future of global knowledge production.</w:t>
      </w:r>
    </w:p>
    <w:bookmarkStart w:id="23" w:name="the-double-disadvantage-in-academia"/>
    <w:p>
      <w:pPr>
        <w:pStyle w:val="Heading3"/>
      </w:pPr>
      <w:r>
        <w:t xml:space="preserve">1.1.1 The</w:t>
      </w:r>
      <w:r>
        <w:t xml:space="preserve"> </w:t>
      </w:r>
      <w:r>
        <w:t xml:space="preserve">“</w:t>
      </w:r>
      <w:r>
        <w:t xml:space="preserve">Double Disadvantage</w:t>
      </w:r>
      <w:r>
        <w:t xml:space="preserve">”</w:t>
      </w:r>
      <w:r>
        <w:t xml:space="preserve"> </w:t>
      </w:r>
      <w:r>
        <w:t xml:space="preserve">in Academia</w:t>
      </w:r>
    </w:p>
    <w:p>
      <w:pPr>
        <w:pStyle w:val="FirstParagraph"/>
      </w:pPr>
      <w:r>
        <w:t xml:space="preserve">The concept of the</w:t>
      </w:r>
      <w:r>
        <w:t xml:space="preserve"> </w:t>
      </w:r>
      <w:r>
        <w:t xml:space="preserve">“</w:t>
      </w:r>
      <w:r>
        <w:t xml:space="preserve">Double Disadvantage</w:t>
      </w:r>
      <w:r>
        <w:t xml:space="preserve">”</w:t>
      </w:r>
      <w:r>
        <w:t xml:space="preserve"> </w:t>
      </w:r>
      <w:r>
        <w:t xml:space="preserve">serves as the foundational problem statement for this research. It refers to the compounding effect of financial scarcity and linguistic barriers that disproportionately affect scholars in developing nations.</w:t>
      </w:r>
    </w:p>
    <w:bookmarkStart w:id="21" w:name="X12ef318dbf3b7f1bdf0331dd4ff8a55d4708270"/>
    <w:p>
      <w:pPr>
        <w:pStyle w:val="Heading4"/>
      </w:pPr>
      <w:r>
        <w:t xml:space="preserve">1.1.1.1 The Economic Barrier: The High Cost of Knowledge</w:t>
      </w:r>
    </w:p>
    <w:p>
      <w:pPr>
        <w:pStyle w:val="FirstParagraph"/>
      </w:pPr>
      <w:r>
        <w:t xml:space="preserve">The economics of academic publishing have shifted dramatically in the last two decades. While the Open Access (OA) movement promised to make reading research free, it often shifted the cost burden to the authors through APCs, which can range from $1,500 to over $10,000 per article. For researchers in the Global North, these costs are often absorbed by institutional grants or library agreements (UC Berkeley, 2025). For a researcher in the Global South, a single APC can exceed an entire year’s research budget or even an annual salary.</w:t>
      </w:r>
    </w:p>
    <w:p>
      <w:pPr>
        <w:pStyle w:val="BodyText"/>
      </w:pPr>
      <w:r>
        <w:t xml:space="preserve">Data from the National Science Foundation (NSF, 2025) and the National Institutes of Health (NIH, 2025) indicate that funding disparities are widening. While waivers exist, they are often bureaucratic, humiliating to request, and inconsistently applied. Consequently, researchers from low-income countries are often relegated to</w:t>
      </w:r>
      <w:r>
        <w:t xml:space="preserve"> </w:t>
      </w:r>
      <w:r>
        <w:t xml:space="preserve">“</w:t>
      </w:r>
      <w:r>
        <w:t xml:space="preserve">predatory</w:t>
      </w:r>
      <w:r>
        <w:t xml:space="preserve">”</w:t>
      </w:r>
      <w:r>
        <w:t xml:space="preserve"> </w:t>
      </w:r>
      <w:r>
        <w:t xml:space="preserve">journals or lower-tier publications where fees are lower but visibility and impact are negligible. This economic exclusion ensures that the</w:t>
      </w:r>
      <w:r>
        <w:t xml:space="preserve"> </w:t>
      </w:r>
      <w:r>
        <w:t xml:space="preserve">“</w:t>
      </w:r>
      <w:r>
        <w:t xml:space="preserve">high-impact</w:t>
      </w:r>
      <w:r>
        <w:t xml:space="preserve">”</w:t>
      </w:r>
      <w:r>
        <w:t xml:space="preserve"> </w:t>
      </w:r>
      <w:r>
        <w:t xml:space="preserve">conversation remains a monologue among the wealthy nations, reinforcing a cycle of epistemic violence where the Global South is a subject of study rather than a producer of knowledge.</w:t>
      </w:r>
    </w:p>
    <w:bookmarkEnd w:id="21"/>
    <w:bookmarkStart w:id="22" w:name="the-linguistic-barrier-english-hegemony"/>
    <w:p>
      <w:pPr>
        <w:pStyle w:val="Heading4"/>
      </w:pPr>
      <w:r>
        <w:t xml:space="preserve">1.1.1.2 The Linguistic Barrier: English Hegemony</w:t>
      </w:r>
    </w:p>
    <w:p>
      <w:pPr>
        <w:pStyle w:val="FirstParagraph"/>
      </w:pPr>
      <w:r>
        <w:t xml:space="preserve">Parallel to the economic barrier is the linguistic gatekeeping of the academy. English has indisputably become the global language of science, facilitating communication across borders. However, this efficiency comes at a steep cost for non-native English speakers (NNES). Studies have shown that NNES researchers spend significantly more time reading and writing papers than their native-speaking counterparts, a</w:t>
      </w:r>
      <w:r>
        <w:t xml:space="preserve"> </w:t>
      </w:r>
      <w:r>
        <w:t xml:space="preserve">“</w:t>
      </w:r>
      <w:r>
        <w:t xml:space="preserve">tax</w:t>
      </w:r>
      <w:r>
        <w:t xml:space="preserve">”</w:t>
      </w:r>
      <w:r>
        <w:t xml:space="preserve"> </w:t>
      </w:r>
      <w:r>
        <w:t xml:space="preserve">on their time and cognitive resources (O’Rurke et al., 2023).</w:t>
      </w:r>
    </w:p>
    <w:p>
      <w:pPr>
        <w:pStyle w:val="BodyText"/>
      </w:pPr>
      <w:r>
        <w:t xml:space="preserve">Furthermore, peer review processes often conflate linguistic fluency with scientific rigor. A manuscript containing grammatical errors or non-standard phrasing is frequently judged as lacking in intellectual quality, regardless of the strength of the data or the novelty of the findings (Miró, 2020). This bias forces NNES researchers to hire expensive translation and editing services—imposing yet another economic cost—or risk immediate rejection. The psychological toll of this constant struggle for linguistic legitimacy discourages many capable scholars from attempting to publish in top-tier venues, leading to a</w:t>
      </w:r>
      <w:r>
        <w:t xml:space="preserve"> </w:t>
      </w:r>
      <w:r>
        <w:t xml:space="preserve">“</w:t>
      </w:r>
      <w:r>
        <w:t xml:space="preserve">brain drain</w:t>
      </w:r>
      <w:r>
        <w:t xml:space="preserve">”</w:t>
      </w:r>
      <w:r>
        <w:t xml:space="preserve"> </w:t>
      </w:r>
      <w:r>
        <w:t xml:space="preserve">where local insights are lost to the global community.</w:t>
      </w:r>
    </w:p>
    <w:bookmarkEnd w:id="22"/>
    <w:bookmarkEnd w:id="23"/>
    <w:bookmarkStart w:id="24" w:name="the-promise-and-peril-of-generative-ai"/>
    <w:p>
      <w:pPr>
        <w:pStyle w:val="Heading3"/>
      </w:pPr>
      <w:r>
        <w:t xml:space="preserve">1.1.2 The Promise and Peril of Generative AI</w:t>
      </w:r>
    </w:p>
    <w:p>
      <w:pPr>
        <w:pStyle w:val="FirstParagraph"/>
      </w:pPr>
      <w:r>
        <w:t xml:space="preserve">Into this stratified landscape enters Generative AI. The release of advanced LLMs has sparked intense debate regarding their role in research. Optimists argue that these tools can serve as the</w:t>
      </w:r>
      <w:r>
        <w:t xml:space="preserve"> </w:t>
      </w:r>
      <w:r>
        <w:t xml:space="preserve">“</w:t>
      </w:r>
      <w:r>
        <w:t xml:space="preserve">great equalizer,</w:t>
      </w:r>
      <w:r>
        <w:t xml:space="preserve">”</w:t>
      </w:r>
      <w:r>
        <w:t xml:space="preserve"> </w:t>
      </w:r>
      <w:r>
        <w:t xml:space="preserve">handling the heavy lifting of syntax and grammar so that researchers can focus on ideation and analysis (Anik et al., 2023). If an AI can polish a rough draft into fluent, academic English, the linguistic barrier is theoretically nullified.</w:t>
      </w:r>
    </w:p>
    <w:p>
      <w:pPr>
        <w:pStyle w:val="BodyText"/>
      </w:pPr>
      <w:r>
        <w:t xml:space="preserve">However, the integration of AI is not without peril. Concerns regarding</w:t>
      </w:r>
      <w:r>
        <w:t xml:space="preserve"> </w:t>
      </w:r>
      <w:r>
        <w:t xml:space="preserve">“</w:t>
      </w:r>
      <w:r>
        <w:t xml:space="preserve">hallucinations</w:t>
      </w:r>
      <w:r>
        <w:t xml:space="preserve">”</w:t>
      </w:r>
      <w:r>
        <w:t xml:space="preserve">—where models invent citations or facts—are prevalent (Chatila &amp; Havens, 2019). Additionally, there is a risk of a new digital divide. As commercial AI tools like Microsoft Copilot or specialized academic writing assistants become monetized, the economic barrier may simply shift from APCs to software subscriptions (Deloitte, 2024). Therefore, the development of</w:t>
      </w:r>
      <w:r>
        <w:t xml:space="preserve"> </w:t>
      </w:r>
      <w:r>
        <w:rPr>
          <w:iCs/>
          <w:i/>
        </w:rPr>
        <w:t xml:space="preserve">open</w:t>
      </w:r>
      <w:r>
        <w:t xml:space="preserve"> </w:t>
      </w:r>
      <w:r>
        <w:t xml:space="preserve">frameworks is critical. If the tools for high-quality academic production are privatized, the Double Disadvantage will not be solved; it will be automated.</w:t>
      </w:r>
    </w:p>
    <w:bookmarkEnd w:id="24"/>
    <w:bookmarkEnd w:id="25"/>
    <w:bookmarkStart w:id="26" w:name="problem-statement"/>
    <w:p>
      <w:pPr>
        <w:pStyle w:val="Heading2"/>
      </w:pPr>
      <w:r>
        <w:t xml:space="preserve">1.2 Problem Statement</w:t>
      </w:r>
    </w:p>
    <w:p>
      <w:pPr>
        <w:pStyle w:val="FirstParagraph"/>
      </w:pPr>
      <w:r>
        <w:t xml:space="preserve">Despite the clear potential of AI to assist in academic writing, there is a significant gap in the availability of structured, open-source frameworks specifically designed to aid researchers facing the Double Disadvantage. Current solutions fall into two inadequate categories:</w:t>
      </w:r>
    </w:p>
    <w:p>
      <w:pPr>
        <w:numPr>
          <w:ilvl w:val="0"/>
          <w:numId w:val="1001"/>
        </w:numPr>
        <w:pStyle w:val="Compact"/>
      </w:pPr>
      <w:r>
        <w:rPr>
          <w:bCs/>
          <w:b/>
        </w:rPr>
        <w:t xml:space="preserve">Generalist LLMs (e.g., ChatGPT, Claude):</w:t>
      </w:r>
      <w:r>
        <w:t xml:space="preserve"> </w:t>
      </w:r>
      <w:r>
        <w:t xml:space="preserve">While powerful, these tools lack specific training in academic rigor. They often generate generic, repetitive, or hallucinated content when asked to write research papers without strict guidance. They require sophisticated prompt engineering skills that many researchers lack.</w:t>
      </w:r>
    </w:p>
    <w:p>
      <w:pPr>
        <w:numPr>
          <w:ilvl w:val="0"/>
          <w:numId w:val="1001"/>
        </w:numPr>
        <w:pStyle w:val="Compact"/>
      </w:pPr>
      <w:r>
        <w:rPr>
          <w:bCs/>
          <w:b/>
        </w:rPr>
        <w:t xml:space="preserve">Proprietary Academic Tools:</w:t>
      </w:r>
      <w:r>
        <w:t xml:space="preserve"> </w:t>
      </w:r>
      <w:r>
        <w:t xml:space="preserve">Platforms that offer specialized academic assistance are often behind paywalls, perpetuating the economic exclusion they claim to solve.</w:t>
      </w:r>
    </w:p>
    <w:p>
      <w:pPr>
        <w:pStyle w:val="FirstParagraph"/>
      </w:pPr>
      <w:r>
        <w:t xml:space="preserve">There is currently no comprehensive, open-source methodology that combines the accessibility of standard LLMs with a rigorous, verify-first architecture tailored for non-native English speakers in resource-constrained settings. The lack of such a framework means that the democratizing potential of AI remains theoretical rather than practical. This thesis seeks to address this gap by designing, implementing, and evaluating</w:t>
      </w:r>
      <w:r>
        <w:t xml:space="preserve"> </w:t>
      </w:r>
      <w:r>
        <w:t xml:space="preserve">“</w:t>
      </w:r>
      <w:r>
        <w:t xml:space="preserve">OpenDraft.</w:t>
      </w:r>
      <w:r>
        <w:t xml:space="preserve">”</w:t>
      </w:r>
    </w:p>
    <w:bookmarkEnd w:id="26"/>
    <w:bookmarkStart w:id="29" w:name="research-objectives-and-questions"/>
    <w:p>
      <w:pPr>
        <w:pStyle w:val="Heading2"/>
      </w:pPr>
      <w:r>
        <w:t xml:space="preserve">1.3 Research Objectives and Questions</w:t>
      </w:r>
    </w:p>
    <w:p>
      <w:pPr>
        <w:pStyle w:val="FirstParagraph"/>
      </w:pPr>
      <w:r>
        <w:t xml:space="preserve">The primary objective of this research is to develop and validate the OpenDraft framework as a viable tool for democratizing academic research output.</w:t>
      </w:r>
    </w:p>
    <w:bookmarkStart w:id="27" w:name="primary-research-objective"/>
    <w:p>
      <w:pPr>
        <w:pStyle w:val="Heading3"/>
      </w:pPr>
      <w:r>
        <w:t xml:space="preserve">1.3.1 Primary Research Objective</w:t>
      </w:r>
    </w:p>
    <w:p>
      <w:pPr>
        <w:pStyle w:val="FirstParagraph"/>
      </w:pPr>
      <w:r>
        <w:t xml:space="preserve">To design a structured, AI-assisted writing workflow (OpenDraft) that allows researchers with limited resources and intermediate English proficiency to produce draft manuscripts that meet the structural and linguistic standards of international peer-reviewed journals.</w:t>
      </w:r>
    </w:p>
    <w:bookmarkEnd w:id="27"/>
    <w:bookmarkStart w:id="28" w:name="specific-research-questions"/>
    <w:p>
      <w:pPr>
        <w:pStyle w:val="Heading3"/>
      </w:pPr>
      <w:r>
        <w:t xml:space="preserve">1.3.2 Specific Research Questions</w:t>
      </w:r>
    </w:p>
    <w:p>
      <w:pPr>
        <w:pStyle w:val="FirstParagraph"/>
      </w:pPr>
      <w:r>
        <w:t xml:space="preserve">To achieve this objective, the thesis addresses the following research questions:</w:t>
      </w:r>
    </w:p>
    <w:p>
      <w:pPr>
        <w:numPr>
          <w:ilvl w:val="0"/>
          <w:numId w:val="1002"/>
        </w:numPr>
        <w:pStyle w:val="Compact"/>
      </w:pPr>
      <w:r>
        <w:rPr>
          <w:bCs/>
          <w:b/>
        </w:rPr>
        <w:t xml:space="preserve">RQ1 (Theoretical):</w:t>
      </w:r>
      <w:r>
        <w:t xml:space="preserve"> </w:t>
      </w:r>
      <w:r>
        <w:t xml:space="preserve">What are the specific linguistic and structural failure points in manuscripts rejected from the Global South, and how can AI prompt engineering specifically address these patterns?</w:t>
      </w:r>
    </w:p>
    <w:p>
      <w:pPr>
        <w:numPr>
          <w:ilvl w:val="0"/>
          <w:numId w:val="1002"/>
        </w:numPr>
        <w:pStyle w:val="Compact"/>
      </w:pPr>
      <w:r>
        <w:rPr>
          <w:bCs/>
          <w:b/>
        </w:rPr>
        <w:t xml:space="preserve">RQ2 (Technical):</w:t>
      </w:r>
      <w:r>
        <w:t xml:space="preserve"> </w:t>
      </w:r>
      <w:r>
        <w:t xml:space="preserve">How can a</w:t>
      </w:r>
      <w:r>
        <w:t xml:space="preserve"> </w:t>
      </w:r>
      <w:r>
        <w:t xml:space="preserve">“</w:t>
      </w:r>
      <w:r>
        <w:t xml:space="preserve">human-in-the-loop</w:t>
      </w:r>
      <w:r>
        <w:t xml:space="preserve">”</w:t>
      </w:r>
      <w:r>
        <w:t xml:space="preserve"> </w:t>
      </w:r>
      <w:r>
        <w:t xml:space="preserve">AI framework be architected to minimize hallucination while maximizing narrative flow and argumentation strength?</w:t>
      </w:r>
    </w:p>
    <w:p>
      <w:pPr>
        <w:numPr>
          <w:ilvl w:val="0"/>
          <w:numId w:val="1002"/>
        </w:numPr>
        <w:pStyle w:val="Compact"/>
      </w:pPr>
      <w:r>
        <w:rPr>
          <w:bCs/>
          <w:b/>
        </w:rPr>
        <w:t xml:space="preserve">RQ3 (Evaluative):</w:t>
      </w:r>
      <w:r>
        <w:t xml:space="preserve"> </w:t>
      </w:r>
      <w:r>
        <w:t xml:space="preserve">Does the OpenDraft framework significantly improve the perceived quality (acceptance potential) of research abstracts and introductions compared to unassisted writing by non-native speakers?</w:t>
      </w:r>
    </w:p>
    <w:p>
      <w:pPr>
        <w:numPr>
          <w:ilvl w:val="0"/>
          <w:numId w:val="1002"/>
        </w:numPr>
        <w:pStyle w:val="Compact"/>
      </w:pPr>
      <w:r>
        <w:rPr>
          <w:bCs/>
          <w:b/>
        </w:rPr>
        <w:t xml:space="preserve">RQ4 (Ethical):</w:t>
      </w:r>
      <w:r>
        <w:t xml:space="preserve"> </w:t>
      </w:r>
      <w:r>
        <w:t xml:space="preserve">What are the implications of AI-assisted authorship for academic integrity, and how can the OpenDraft framework ensure transparency and attribution?</w:t>
      </w:r>
    </w:p>
    <w:bookmarkEnd w:id="28"/>
    <w:bookmarkEnd w:id="29"/>
    <w:bookmarkStart w:id="33" w:name="significance-of-the-study"/>
    <w:p>
      <w:pPr>
        <w:pStyle w:val="Heading2"/>
      </w:pPr>
      <w:r>
        <w:t xml:space="preserve">1.4 Significance of the Study</w:t>
      </w:r>
    </w:p>
    <w:p>
      <w:pPr>
        <w:pStyle w:val="FirstParagraph"/>
      </w:pPr>
      <w:r>
        <w:t xml:space="preserve">The significance of this research extends across three dimensions: technological, sociological, and economic.</w:t>
      </w:r>
    </w:p>
    <w:bookmarkStart w:id="30" w:name="technological-contribution"/>
    <w:p>
      <w:pPr>
        <w:pStyle w:val="Heading3"/>
      </w:pPr>
      <w:r>
        <w:t xml:space="preserve">1.4.1 Technological Contribution</w:t>
      </w:r>
    </w:p>
    <w:p>
      <w:pPr>
        <w:pStyle w:val="FirstParagraph"/>
      </w:pPr>
      <w:r>
        <w:t xml:space="preserve">Technologically, this thesis contributes to the field of applied prompt engineering and human-computer interaction (HCI). While much current research focuses on improving the base models (foundation models), this work focuses on the</w:t>
      </w:r>
      <w:r>
        <w:t xml:space="preserve"> </w:t>
      </w:r>
      <w:r>
        <w:rPr>
          <w:iCs/>
          <w:i/>
        </w:rPr>
        <w:t xml:space="preserve">application layer</w:t>
      </w:r>
      <w:r>
        <w:t xml:space="preserve">—specifically, how to chain prompts and structure interactions to force a generalist model to behave like a specialist academic mentor. The OpenDraft framework provides a blueprint for</w:t>
      </w:r>
      <w:r>
        <w:t xml:space="preserve"> </w:t>
      </w:r>
      <w:r>
        <w:t xml:space="preserve">“</w:t>
      </w:r>
      <w:r>
        <w:t xml:space="preserve">structured generation,</w:t>
      </w:r>
      <w:r>
        <w:t xml:space="preserve">”</w:t>
      </w:r>
      <w:r>
        <w:t xml:space="preserve"> </w:t>
      </w:r>
      <w:r>
        <w:t xml:space="preserve">moving beyond simple chatbots to complex, multi-step agentic workflows.</w:t>
      </w:r>
    </w:p>
    <w:bookmarkEnd w:id="30"/>
    <w:bookmarkStart w:id="31" w:name="sociological-impact"/>
    <w:p>
      <w:pPr>
        <w:pStyle w:val="Heading3"/>
      </w:pPr>
      <w:r>
        <w:t xml:space="preserve">1.4.2 Sociological Impact</w:t>
      </w:r>
    </w:p>
    <w:p>
      <w:pPr>
        <w:pStyle w:val="FirstParagraph"/>
      </w:pPr>
      <w:r>
        <w:t xml:space="preserve">Sociologically, this work directly addresses the issue of epistemic justice. By lowering the barrier to entry for publication, OpenDraft has the potential to diversify the voices heard in the global scientific discourse. This is particularly crucial in fields like climate science, public health, and development economics, where local context is vital but often overlooked because local researchers cannot navigate the publication system (Kondowe &amp; Chigona, 2019). Empowering these researchers contributes to a more robust, globally representative scientific record.</w:t>
      </w:r>
    </w:p>
    <w:bookmarkEnd w:id="31"/>
    <w:bookmarkStart w:id="32" w:name="economic-implications"/>
    <w:p>
      <w:pPr>
        <w:pStyle w:val="Heading3"/>
      </w:pPr>
      <w:r>
        <w:t xml:space="preserve">1.4.3 Economic Implications</w:t>
      </w:r>
    </w:p>
    <w:p>
      <w:pPr>
        <w:pStyle w:val="FirstParagraph"/>
      </w:pPr>
      <w:r>
        <w:t xml:space="preserve">Economically, the adoption of open-source AI assistants could disrupt the predatory ecosystem of</w:t>
      </w:r>
      <w:r>
        <w:t xml:space="preserve"> </w:t>
      </w:r>
      <w:r>
        <w:t xml:space="preserve">“</w:t>
      </w:r>
      <w:r>
        <w:t xml:space="preserve">author services.</w:t>
      </w:r>
      <w:r>
        <w:t xml:space="preserve">”</w:t>
      </w:r>
      <w:r>
        <w:t xml:space="preserve"> </w:t>
      </w:r>
      <w:r>
        <w:t xml:space="preserve">Currently, a vast industry exists to edit, translate, and format papers for fees that extract resources from the very regions that need them most. A reliable, free AI framework redirects these resources back into actual research activities (data collection, equipment, personnel). Furthermore, by increasing the publication rate of researchers in developing nations, OpenDraft can help institutions in these regions improve their global rankings, thereby attracting more funding and talent in a virtuous cycle of development (Brookings Institution, 2018).</w:t>
      </w:r>
    </w:p>
    <w:p>
      <w:pPr>
        <w:pStyle w:val="BodyText"/>
      </w:pPr>
      <w:r>
        <w:rPr>
          <w:bCs/>
          <w:b/>
        </w:rPr>
        <w:t xml:space="preserve">Table 1: Comparison of Academic Support Models</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Feature</w:t>
            </w:r>
          </w:p>
        </w:tc>
        <w:tc>
          <w:tcPr/>
          <w:p>
            <w:pPr>
              <w:pStyle w:val="Compact"/>
              <w:spacing w:before="20" w:after="20"/>
              <w:jc w:val="left"/>
            </w:pPr>
            <w:r>
              <w:rPr>
                <w:sz w:val="16"/>
              </w:rPr>
              <w:t xml:space="preserve">Traditional Author Services</w:t>
            </w:r>
          </w:p>
        </w:tc>
        <w:tc>
          <w:tcPr/>
          <w:p>
            <w:pPr>
              <w:pStyle w:val="Compact"/>
              <w:spacing w:before="20" w:after="20"/>
              <w:jc w:val="left"/>
            </w:pPr>
            <w:r>
              <w:rPr>
                <w:sz w:val="16"/>
              </w:rPr>
              <w:t xml:space="preserve">Generalist AI (e.g., ChatGPT)</w:t>
            </w:r>
          </w:p>
        </w:tc>
        <w:tc>
          <w:tcPr/>
          <w:p>
            <w:pPr>
              <w:pStyle w:val="Compact"/>
              <w:spacing w:before="20" w:after="20"/>
              <w:jc w:val="left"/>
            </w:pPr>
            <w:r>
              <w:rPr>
                <w:sz w:val="16"/>
              </w:rPr>
              <w:t xml:space="preserve">OpenDraft Framework</w:t>
            </w:r>
          </w:p>
        </w:tc>
      </w:tr>
      <w:tr>
        <w:tc>
          <w:tcPr/>
          <w:p>
            <w:pPr>
              <w:pStyle w:val="Compact"/>
              <w:spacing w:before="20" w:after="20"/>
              <w:jc w:val="left"/>
            </w:pPr>
            <w:r>
              <w:rPr>
                <w:bCs/>
                <w:b/>
                <w:sz w:val="16"/>
              </w:rPr>
              <w:t xml:space="preserve">Cost</w:t>
            </w:r>
          </w:p>
        </w:tc>
        <w:tc>
          <w:tcPr/>
          <w:p>
            <w:pPr>
              <w:pStyle w:val="Compact"/>
              <w:spacing w:before="20" w:after="20"/>
              <w:jc w:val="left"/>
            </w:pPr>
            <w:r>
              <w:rPr>
                <w:sz w:val="16"/>
              </w:rPr>
              <w:t xml:space="preserve">High ($500 - $3000+)</w:t>
            </w:r>
          </w:p>
        </w:tc>
        <w:tc>
          <w:tcPr/>
          <w:p>
            <w:pPr>
              <w:pStyle w:val="Compact"/>
              <w:spacing w:before="20" w:after="20"/>
              <w:jc w:val="left"/>
            </w:pPr>
            <w:r>
              <w:rPr>
                <w:sz w:val="16"/>
              </w:rPr>
              <w:t xml:space="preserve">Low / Free</w:t>
            </w:r>
          </w:p>
        </w:tc>
        <w:tc>
          <w:tcPr/>
          <w:p>
            <w:pPr>
              <w:pStyle w:val="Compact"/>
              <w:spacing w:before="20" w:after="20"/>
              <w:jc w:val="left"/>
            </w:pPr>
            <w:r>
              <w:rPr>
                <w:sz w:val="16"/>
              </w:rPr>
              <w:t xml:space="preserve">Free (Open Source)</w:t>
            </w:r>
          </w:p>
        </w:tc>
      </w:tr>
      <w:tr>
        <w:tc>
          <w:tcPr/>
          <w:p>
            <w:pPr>
              <w:pStyle w:val="Compact"/>
              <w:spacing w:before="20" w:after="20"/>
              <w:jc w:val="left"/>
            </w:pPr>
            <w:r>
              <w:rPr>
                <w:bCs/>
                <w:b/>
                <w:sz w:val="16"/>
              </w:rPr>
              <w:t xml:space="preserve">Accessibility</w:t>
            </w:r>
          </w:p>
        </w:tc>
        <w:tc>
          <w:tcPr/>
          <w:p>
            <w:pPr>
              <w:pStyle w:val="Compact"/>
              <w:spacing w:before="20" w:after="20"/>
              <w:jc w:val="left"/>
            </w:pPr>
            <w:r>
              <w:rPr>
                <w:sz w:val="16"/>
              </w:rPr>
              <w:t xml:space="preserve">Limited to funded researchers</w:t>
            </w:r>
          </w:p>
        </w:tc>
        <w:tc>
          <w:tcPr/>
          <w:p>
            <w:pPr>
              <w:pStyle w:val="Compact"/>
              <w:spacing w:before="20" w:after="20"/>
              <w:jc w:val="left"/>
            </w:pPr>
            <w:r>
              <w:rPr>
                <w:sz w:val="16"/>
              </w:rPr>
              <w:t xml:space="preserve">High</w:t>
            </w:r>
          </w:p>
        </w:tc>
        <w:tc>
          <w:tcPr/>
          <w:p>
            <w:pPr>
              <w:pStyle w:val="Compact"/>
              <w:spacing w:before="20" w:after="20"/>
              <w:jc w:val="left"/>
            </w:pPr>
            <w:r>
              <w:rPr>
                <w:sz w:val="16"/>
              </w:rPr>
              <w:t xml:space="preserve">High</w:t>
            </w:r>
          </w:p>
        </w:tc>
      </w:tr>
      <w:tr>
        <w:tc>
          <w:tcPr/>
          <w:p>
            <w:pPr>
              <w:pStyle w:val="Compact"/>
              <w:spacing w:before="20" w:after="20"/>
              <w:jc w:val="left"/>
            </w:pPr>
            <w:r>
              <w:rPr>
                <w:bCs/>
                <w:b/>
                <w:sz w:val="16"/>
              </w:rPr>
              <w:t xml:space="preserve">Academic Rigor</w:t>
            </w:r>
          </w:p>
        </w:tc>
        <w:tc>
          <w:tcPr/>
          <w:p>
            <w:pPr>
              <w:pStyle w:val="Compact"/>
              <w:spacing w:before="20" w:after="20"/>
              <w:jc w:val="left"/>
            </w:pPr>
            <w:r>
              <w:rPr>
                <w:sz w:val="16"/>
              </w:rPr>
              <w:t xml:space="preserve">High (Human expert)</w:t>
            </w:r>
          </w:p>
        </w:tc>
        <w:tc>
          <w:tcPr/>
          <w:p>
            <w:pPr>
              <w:pStyle w:val="Compact"/>
              <w:spacing w:before="20" w:after="20"/>
              <w:jc w:val="left"/>
            </w:pPr>
            <w:r>
              <w:rPr>
                <w:sz w:val="16"/>
              </w:rPr>
              <w:t xml:space="preserve">Low (Prone to hallucination)</w:t>
            </w:r>
          </w:p>
        </w:tc>
        <w:tc>
          <w:tcPr/>
          <w:p>
            <w:pPr>
              <w:pStyle w:val="Compact"/>
              <w:spacing w:before="20" w:after="20"/>
              <w:jc w:val="left"/>
            </w:pPr>
            <w:r>
              <w:rPr>
                <w:sz w:val="16"/>
              </w:rPr>
              <w:t xml:space="preserve">High (Structured verification)</w:t>
            </w:r>
          </w:p>
        </w:tc>
      </w:tr>
      <w:tr>
        <w:tc>
          <w:tcPr/>
          <w:p>
            <w:pPr>
              <w:pStyle w:val="Compact"/>
              <w:spacing w:before="20" w:after="20"/>
              <w:jc w:val="left"/>
            </w:pPr>
            <w:r>
              <w:rPr>
                <w:bCs/>
                <w:b/>
                <w:sz w:val="16"/>
              </w:rPr>
              <w:t xml:space="preserve">Linguistic Aid</w:t>
            </w:r>
          </w:p>
        </w:tc>
        <w:tc>
          <w:tcPr/>
          <w:p>
            <w:pPr>
              <w:pStyle w:val="Compact"/>
              <w:spacing w:before="20" w:after="20"/>
              <w:jc w:val="left"/>
            </w:pPr>
            <w:r>
              <w:rPr>
                <w:sz w:val="16"/>
              </w:rPr>
              <w:t xml:space="preserve">Manual Translation</w:t>
            </w:r>
          </w:p>
        </w:tc>
        <w:tc>
          <w:tcPr/>
          <w:p>
            <w:pPr>
              <w:pStyle w:val="Compact"/>
              <w:spacing w:before="20" w:after="20"/>
              <w:jc w:val="left"/>
            </w:pPr>
            <w:r>
              <w:rPr>
                <w:sz w:val="16"/>
              </w:rPr>
              <w:t xml:space="preserve">Automated Translation</w:t>
            </w:r>
          </w:p>
        </w:tc>
        <w:tc>
          <w:tcPr/>
          <w:p>
            <w:pPr>
              <w:pStyle w:val="Compact"/>
              <w:spacing w:before="20" w:after="20"/>
              <w:jc w:val="left"/>
            </w:pPr>
            <w:r>
              <w:rPr>
                <w:sz w:val="16"/>
              </w:rPr>
              <w:t xml:space="preserve">Context-Aware Refinement</w:t>
            </w:r>
          </w:p>
        </w:tc>
      </w:tr>
      <w:tr>
        <w:tc>
          <w:tcPr/>
          <w:p>
            <w:pPr>
              <w:pStyle w:val="Compact"/>
              <w:spacing w:before="20" w:after="20"/>
              <w:jc w:val="left"/>
            </w:pPr>
            <w:r>
              <w:rPr>
                <w:bCs/>
                <w:b/>
                <w:sz w:val="16"/>
              </w:rPr>
              <w:t xml:space="preserve">Skill Building</w:t>
            </w:r>
          </w:p>
        </w:tc>
        <w:tc>
          <w:tcPr/>
          <w:p>
            <w:pPr>
              <w:pStyle w:val="Compact"/>
              <w:spacing w:before="20" w:after="20"/>
              <w:jc w:val="left"/>
            </w:pPr>
            <w:r>
              <w:rPr>
                <w:sz w:val="16"/>
              </w:rPr>
              <w:t xml:space="preserve">Passive (Work is done for you)</w:t>
            </w:r>
          </w:p>
        </w:tc>
        <w:tc>
          <w:tcPr/>
          <w:p>
            <w:pPr>
              <w:pStyle w:val="Compact"/>
              <w:spacing w:before="20" w:after="20"/>
              <w:jc w:val="left"/>
            </w:pPr>
            <w:r>
              <w:rPr>
                <w:sz w:val="16"/>
              </w:rPr>
              <w:t xml:space="preserve">Passive</w:t>
            </w:r>
          </w:p>
        </w:tc>
        <w:tc>
          <w:tcPr/>
          <w:p>
            <w:pPr>
              <w:pStyle w:val="Compact"/>
              <w:spacing w:before="20" w:after="20"/>
              <w:jc w:val="left"/>
            </w:pPr>
            <w:r>
              <w:rPr>
                <w:sz w:val="16"/>
              </w:rPr>
              <w:t xml:space="preserve">Active (User guides the AI)</w:t>
            </w:r>
          </w:p>
        </w:tc>
      </w:tr>
      <w:tr>
        <w:tc>
          <w:tcPr/>
          <w:p>
            <w:pPr>
              <w:pStyle w:val="Compact"/>
              <w:spacing w:before="20" w:after="20"/>
              <w:jc w:val="left"/>
            </w:pPr>
            <w:r>
              <w:rPr>
                <w:bCs/>
                <w:b/>
                <w:sz w:val="16"/>
              </w:rPr>
              <w:t xml:space="preserve">Primary Beneficiary</w:t>
            </w:r>
          </w:p>
        </w:tc>
        <w:tc>
          <w:tcPr/>
          <w:p>
            <w:pPr>
              <w:pStyle w:val="Compact"/>
              <w:spacing w:before="20" w:after="20"/>
              <w:jc w:val="left"/>
            </w:pPr>
            <w:r>
              <w:rPr>
                <w:sz w:val="16"/>
              </w:rPr>
              <w:t xml:space="preserve">Service Providers</w:t>
            </w:r>
          </w:p>
        </w:tc>
        <w:tc>
          <w:tcPr/>
          <w:p>
            <w:pPr>
              <w:pStyle w:val="Compact"/>
              <w:spacing w:before="20" w:after="20"/>
              <w:jc w:val="left"/>
            </w:pPr>
            <w:r>
              <w:rPr>
                <w:sz w:val="16"/>
              </w:rPr>
              <w:t xml:space="preserve">Tech Companies</w:t>
            </w:r>
          </w:p>
        </w:tc>
        <w:tc>
          <w:tcPr/>
          <w:p>
            <w:pPr>
              <w:pStyle w:val="Compact"/>
              <w:spacing w:before="20" w:after="20"/>
              <w:jc w:val="left"/>
            </w:pPr>
            <w:r>
              <w:rPr>
                <w:sz w:val="16"/>
              </w:rPr>
              <w:t xml:space="preserve">The Global Research Community</w:t>
            </w:r>
          </w:p>
        </w:tc>
      </w:tr>
    </w:tbl>
    <w:p>
      <w:pPr>
        <w:pStyle w:val="BodyText"/>
      </w:pPr>
      <w:r>
        <w:rPr>
          <w:iCs/>
          <w:i/>
        </w:rPr>
        <w:t xml:space="preserve">Source: Author’s elaboration based on market analysis and functional capabilities.</w:t>
      </w:r>
    </w:p>
    <w:bookmarkEnd w:id="32"/>
    <w:bookmarkEnd w:id="33"/>
    <w:bookmarkStart w:id="37" w:name="theoretical-framework-overview"/>
    <w:p>
      <w:pPr>
        <w:pStyle w:val="Heading2"/>
      </w:pPr>
      <w:r>
        <w:t xml:space="preserve">1.5 Theoretical Framework Overview</w:t>
      </w:r>
    </w:p>
    <w:p>
      <w:pPr>
        <w:pStyle w:val="FirstParagraph"/>
      </w:pPr>
      <w:r>
        <w:t xml:space="preserve">This thesis operates at the intersection of three distinct theoretical domains: Postcolonial Science Studies, Applied Linguistics, and Human-AI Collaboration.</w:t>
      </w:r>
    </w:p>
    <w:bookmarkStart w:id="34" w:name="postcolonial-science-studies"/>
    <w:p>
      <w:pPr>
        <w:pStyle w:val="Heading3"/>
      </w:pPr>
      <w:r>
        <w:t xml:space="preserve">1.5.1 Postcolonial Science Studies</w:t>
      </w:r>
    </w:p>
    <w:p>
      <w:pPr>
        <w:pStyle w:val="FirstParagraph"/>
      </w:pPr>
      <w:r>
        <w:t xml:space="preserve">We draw upon the critique of</w:t>
      </w:r>
      <w:r>
        <w:t xml:space="preserve"> </w:t>
      </w:r>
      <w:r>
        <w:t xml:space="preserve">“</w:t>
      </w:r>
      <w:r>
        <w:t xml:space="preserve">center-periphery</w:t>
      </w:r>
      <w:r>
        <w:t xml:space="preserve">”</w:t>
      </w:r>
      <w:r>
        <w:t xml:space="preserve"> </w:t>
      </w:r>
      <w:r>
        <w:t xml:space="preserve">dynamics in science, which posits that the current academic system is designed to extract data from the periphery (Global South) and process it into theory in the center (Global North) (Kondowe &amp; Chigona, 2019). OpenDraft is conceptualized as a tool of resistance against this dynamic, enabling the periphery to process its own data into theory.</w:t>
      </w:r>
    </w:p>
    <w:bookmarkEnd w:id="34"/>
    <w:bookmarkStart w:id="35" w:name="X22a0f88d14a6ec19e024975244e7c19f8e180d0"/>
    <w:p>
      <w:pPr>
        <w:pStyle w:val="Heading3"/>
      </w:pPr>
      <w:r>
        <w:t xml:space="preserve">1.5.2 Applied Linguistics and Academic Literacies</w:t>
      </w:r>
    </w:p>
    <w:p>
      <w:pPr>
        <w:pStyle w:val="FirstParagraph"/>
      </w:pPr>
      <w:r>
        <w:t xml:space="preserve">The study utilizes the</w:t>
      </w:r>
      <w:r>
        <w:t xml:space="preserve"> </w:t>
      </w:r>
      <w:r>
        <w:t xml:space="preserve">“</w:t>
      </w:r>
      <w:r>
        <w:t xml:space="preserve">Academic Literacies</w:t>
      </w:r>
      <w:r>
        <w:t xml:space="preserve">”</w:t>
      </w:r>
      <w:r>
        <w:t xml:space="preserve"> </w:t>
      </w:r>
      <w:r>
        <w:t xml:space="preserve">model, which views academic writing not as a generic skill but as a complex social practice involving identity, authority, and institutional expectations. The difficulty NNES researchers face is often a struggle with the</w:t>
      </w:r>
      <w:r>
        <w:t xml:space="preserve"> </w:t>
      </w:r>
      <w:r>
        <w:t xml:space="preserve">“</w:t>
      </w:r>
      <w:r>
        <w:t xml:space="preserve">hidden curriculum</w:t>
      </w:r>
      <w:r>
        <w:t xml:space="preserve">”</w:t>
      </w:r>
      <w:r>
        <w:t xml:space="preserve"> </w:t>
      </w:r>
      <w:r>
        <w:t xml:space="preserve">of academic rhetoric—the subtle signaling of authority and novelty that native speakers intuitively grasp. The AI framework is designed to make these hidden rhetorical moves explicit.</w:t>
      </w:r>
    </w:p>
    <w:bookmarkEnd w:id="35"/>
    <w:bookmarkStart w:id="36" w:name="X05e03c07a6f9b78d46bad663604fdc75e5ef3ed"/>
    <w:p>
      <w:pPr>
        <w:pStyle w:val="Heading3"/>
      </w:pPr>
      <w:r>
        <w:t xml:space="preserve">1.5.3 Human-AI Collaboration (Augmented Intelligence)</w:t>
      </w:r>
    </w:p>
    <w:p>
      <w:pPr>
        <w:pStyle w:val="FirstParagraph"/>
      </w:pPr>
      <w:r>
        <w:t xml:space="preserve">Finally, the thesis rejects the</w:t>
      </w:r>
      <w:r>
        <w:t xml:space="preserve"> </w:t>
      </w:r>
      <w:r>
        <w:t xml:space="preserve">“</w:t>
      </w:r>
      <w:r>
        <w:t xml:space="preserve">replacement</w:t>
      </w:r>
      <w:r>
        <w:t xml:space="preserve">”</w:t>
      </w:r>
      <w:r>
        <w:t xml:space="preserve"> </w:t>
      </w:r>
      <w:r>
        <w:t xml:space="preserve">narrative of AI (automation) in favor of the</w:t>
      </w:r>
      <w:r>
        <w:t xml:space="preserve"> </w:t>
      </w:r>
      <w:r>
        <w:t xml:space="preserve">“</w:t>
      </w:r>
      <w:r>
        <w:t xml:space="preserve">augmentation</w:t>
      </w:r>
      <w:r>
        <w:t xml:space="preserve">”</w:t>
      </w:r>
      <w:r>
        <w:t xml:space="preserve"> </w:t>
      </w:r>
      <w:r>
        <w:t xml:space="preserve">narrative. The theoretical stance is that the AI does not write</w:t>
      </w:r>
      <w:r>
        <w:t xml:space="preserve"> </w:t>
      </w:r>
      <w:r>
        <w:rPr>
          <w:iCs/>
          <w:i/>
        </w:rPr>
        <w:t xml:space="preserve">for</w:t>
      </w:r>
      <w:r>
        <w:t xml:space="preserve"> </w:t>
      </w:r>
      <w:r>
        <w:t xml:space="preserve">the researcher, but</w:t>
      </w:r>
      <w:r>
        <w:t xml:space="preserve"> </w:t>
      </w:r>
      <w:r>
        <w:rPr>
          <w:iCs/>
          <w:i/>
        </w:rPr>
        <w:t xml:space="preserve">with</w:t>
      </w:r>
      <w:r>
        <w:t xml:space="preserve"> </w:t>
      </w:r>
      <w:r>
        <w:t xml:space="preserve">the researcher. This distinction is vital for maintaining scientific integrity. The framework relies on the concept of</w:t>
      </w:r>
      <w:r>
        <w:t xml:space="preserve"> </w:t>
      </w:r>
      <w:r>
        <w:t xml:space="preserve">“</w:t>
      </w:r>
      <w:r>
        <w:t xml:space="preserve">Cognitive Offloading,</w:t>
      </w:r>
      <w:r>
        <w:t xml:space="preserve">”</w:t>
      </w:r>
      <w:r>
        <w:t xml:space="preserve"> </w:t>
      </w:r>
      <w:r>
        <w:t xml:space="preserve">where the AI handles the lower-level cognitive tasks (syntax, formatting), freeing the human researcher to focus on high-level tasks (logic, validity, novelty) (Chatila &amp; Havens, 2019).</w:t>
      </w:r>
    </w:p>
    <w:bookmarkEnd w:id="36"/>
    <w:bookmarkEnd w:id="37"/>
    <w:bookmarkStart w:id="40" w:name="scope-and-limitations"/>
    <w:p>
      <w:pPr>
        <w:pStyle w:val="Heading2"/>
      </w:pPr>
      <w:r>
        <w:t xml:space="preserve">1.6 Scope and Limitations</w:t>
      </w:r>
    </w:p>
    <w:p>
      <w:pPr>
        <w:pStyle w:val="FirstParagraph"/>
      </w:pPr>
      <w:r>
        <w:t xml:space="preserve">While the potential of OpenDraft is vast, this study is bounded by specific scope and limitations.</w:t>
      </w:r>
    </w:p>
    <w:bookmarkStart w:id="38" w:name="scope"/>
    <w:p>
      <w:pPr>
        <w:pStyle w:val="Heading3"/>
      </w:pPr>
      <w:r>
        <w:t xml:space="preserve">1.6.1 Scope</w:t>
      </w:r>
    </w:p>
    <w:p>
      <w:pPr>
        <w:pStyle w:val="FirstParagraph"/>
      </w:pPr>
      <w:r>
        <w:t xml:space="preserve">The research focuses specifically on the</w:t>
      </w:r>
      <w:r>
        <w:t xml:space="preserve"> </w:t>
      </w:r>
      <w:r>
        <w:rPr>
          <w:iCs/>
          <w:i/>
        </w:rPr>
        <w:t xml:space="preserve">drafting</w:t>
      </w:r>
      <w:r>
        <w:t xml:space="preserve"> </w:t>
      </w:r>
      <w:r>
        <w:t xml:space="preserve">and</w:t>
      </w:r>
      <w:r>
        <w:t xml:space="preserve"> </w:t>
      </w:r>
      <w:r>
        <w:rPr>
          <w:iCs/>
          <w:i/>
        </w:rPr>
        <w:t xml:space="preserve">refining</w:t>
      </w:r>
      <w:r>
        <w:t xml:space="preserve"> </w:t>
      </w:r>
      <w:r>
        <w:t xml:space="preserve">stages of the academic writing process. It does not cover the data analysis or experimental design phases, although AI has applications there as well. Geographically and demographically, the target user base is defined as early-to-mid-career researchers in non-Anglophone countries with limited institutional funding. The disciplinary focus for testing the framework is primarily within the social sciences and public health, as these fields rely heavily on narrative argumentation, though the principles are transferable to STEM.</w:t>
      </w:r>
    </w:p>
    <w:bookmarkEnd w:id="38"/>
    <w:bookmarkStart w:id="39" w:name="limitations"/>
    <w:p>
      <w:pPr>
        <w:pStyle w:val="Heading3"/>
      </w:pPr>
      <w:r>
        <w:t xml:space="preserve">1.6.2 Limitations</w:t>
      </w:r>
    </w:p>
    <w:p>
      <w:pPr>
        <w:numPr>
          <w:ilvl w:val="0"/>
          <w:numId w:val="1003"/>
        </w:numPr>
        <w:pStyle w:val="Compact"/>
      </w:pPr>
      <w:r>
        <w:rPr>
          <w:bCs/>
          <w:b/>
        </w:rPr>
        <w:t xml:space="preserve">Model Dependency:</w:t>
      </w:r>
      <w:r>
        <w:t xml:space="preserve"> </w:t>
      </w:r>
      <w:r>
        <w:t xml:space="preserve">The efficacy of OpenDraft is inherently tied to the underlying capabilities of the LLMs available (e.g., GPT-4, Claude, Llama). As these models change, the framework must adapt.</w:t>
      </w:r>
    </w:p>
    <w:p>
      <w:pPr>
        <w:numPr>
          <w:ilvl w:val="0"/>
          <w:numId w:val="1003"/>
        </w:numPr>
        <w:pStyle w:val="Compact"/>
      </w:pPr>
      <w:r>
        <w:rPr>
          <w:bCs/>
          <w:b/>
        </w:rPr>
        <w:t xml:space="preserve">Hallucination Risk:</w:t>
      </w:r>
      <w:r>
        <w:t xml:space="preserve"> </w:t>
      </w:r>
      <w:r>
        <w:t xml:space="preserve">Despite mitigation strategies, the risk of AI fabrication cannot be entirely eliminated. The framework requires a vigilant human user.</w:t>
      </w:r>
    </w:p>
    <w:p>
      <w:pPr>
        <w:numPr>
          <w:ilvl w:val="0"/>
          <w:numId w:val="1003"/>
        </w:numPr>
        <w:pStyle w:val="Compact"/>
      </w:pPr>
      <w:r>
        <w:rPr>
          <w:bCs/>
          <w:b/>
        </w:rPr>
        <w:t xml:space="preserve">Digital Literacy:</w:t>
      </w:r>
      <w:r>
        <w:t xml:space="preserve"> </w:t>
      </w:r>
      <w:r>
        <w:t xml:space="preserve">The solution assumes a baseline level of digital literacy and internet access, which, while improving, remains a barrier in the most marginalized regions (Kondowe &amp; Chigona, 2019).</w:t>
      </w:r>
    </w:p>
    <w:p>
      <w:pPr>
        <w:numPr>
          <w:ilvl w:val="0"/>
          <w:numId w:val="1003"/>
        </w:numPr>
        <w:pStyle w:val="Compact"/>
      </w:pPr>
      <w:r>
        <w:rPr>
          <w:bCs/>
          <w:b/>
        </w:rPr>
        <w:t xml:space="preserve">Ethical Acceptance:</w:t>
      </w:r>
      <w:r>
        <w:t xml:space="preserve"> </w:t>
      </w:r>
      <w:r>
        <w:t xml:space="preserve">The academic community is currently divided on the acceptability of AI-generated text. Policy changes by major publishers could impact the viability of the proposed workflow (Fenner, 2010).</w:t>
      </w:r>
    </w:p>
    <w:bookmarkEnd w:id="39"/>
    <w:bookmarkEnd w:id="40"/>
    <w:bookmarkStart w:id="41" w:name="thesis-structure"/>
    <w:p>
      <w:pPr>
        <w:pStyle w:val="Heading2"/>
      </w:pPr>
      <w:r>
        <w:t xml:space="preserve">1.7 Thesis Structure</w:t>
      </w:r>
    </w:p>
    <w:p>
      <w:pPr>
        <w:pStyle w:val="FirstParagraph"/>
      </w:pPr>
      <w:r>
        <w:t xml:space="preserve">The remainder of this thesis is organized as follows:</w:t>
      </w:r>
    </w:p>
    <w:p>
      <w:pPr>
        <w:pStyle w:val="BodyText"/>
      </w:pPr>
      <w:r>
        <w:rPr>
          <w:bCs/>
          <w:b/>
        </w:rPr>
        <w:t xml:space="preserve">Chapter 2: Main Body</w:t>
      </w:r>
      <w:r>
        <w:t xml:space="preserve"> </w:t>
      </w:r>
      <w:r>
        <w:t xml:space="preserve">serves as the core of the research. It begins with a comprehensive</w:t>
      </w:r>
      <w:r>
        <w:t xml:space="preserve"> </w:t>
      </w:r>
      <w:r>
        <w:rPr>
          <w:bCs/>
          <w:b/>
        </w:rPr>
        <w:t xml:space="preserve">Literature Review (2.1)</w:t>
      </w:r>
      <w:r>
        <w:t xml:space="preserve">, analyzing the history of inequalities in scientific publishing, the cognitive burden of second-language writing, and the technical evolution of LLMs. This is followed by the</w:t>
      </w:r>
      <w:r>
        <w:t xml:space="preserve"> </w:t>
      </w:r>
      <w:r>
        <w:rPr>
          <w:bCs/>
          <w:b/>
        </w:rPr>
        <w:t xml:space="preserve">Methodology (2.2)</w:t>
      </w:r>
      <w:r>
        <w:t xml:space="preserve">, which details the architecture of the OpenDraft framework, the prompt engineering strategies employed, and the experimental design used to validate its effectiveness. The</w:t>
      </w:r>
      <w:r>
        <w:t xml:space="preserve"> </w:t>
      </w:r>
      <w:r>
        <w:rPr>
          <w:bCs/>
          <w:b/>
        </w:rPr>
        <w:t xml:space="preserve">Analysis and Results (2.3)</w:t>
      </w:r>
      <w:r>
        <w:t xml:space="preserve"> </w:t>
      </w:r>
      <w:r>
        <w:t xml:space="preserve">section presents the empirical findings from testing the framework, including quantitative metrics on text quality and qualitative feedback from user trials. Finally, the</w:t>
      </w:r>
      <w:r>
        <w:t xml:space="preserve"> </w:t>
      </w:r>
      <w:r>
        <w:rPr>
          <w:bCs/>
          <w:b/>
        </w:rPr>
        <w:t xml:space="preserve">Discussion (2.4)</w:t>
      </w:r>
      <w:r>
        <w:t xml:space="preserve"> </w:t>
      </w:r>
      <w:r>
        <w:t xml:space="preserve">interprets these results in the context of the theoretical framework, addressing the implications for policy and practice.</w:t>
      </w:r>
    </w:p>
    <w:p>
      <w:pPr>
        <w:pStyle w:val="BodyText"/>
      </w:pPr>
      <w:r>
        <w:rPr>
          <w:bCs/>
          <w:b/>
        </w:rPr>
        <w:t xml:space="preserve">Chapter 3: Conclusion</w:t>
      </w:r>
      <w:r>
        <w:t xml:space="preserve"> </w:t>
      </w:r>
      <w:r>
        <w:t xml:space="preserve">summarizes the key contributions, offers policy recommendations for universities and publishers, and outlines a roadmap for future development of open-source academic AI tools.</w:t>
      </w:r>
    </w:p>
    <w:p>
      <w:pPr>
        <w:pStyle w:val="BodyText"/>
      </w:pPr>
      <w:r>
        <w:rPr>
          <w:bCs/>
          <w:b/>
        </w:rPr>
        <w:t xml:space="preserve">Chapter 4: Appendices</w:t>
      </w:r>
      <w:r>
        <w:t xml:space="preserve"> </w:t>
      </w:r>
      <w:r>
        <w:t xml:space="preserve">contains the full repository of prompts used in the OpenDraft framework, raw data from the evaluation phase, and user manuals.</w:t>
      </w:r>
    </w:p>
    <w:p>
      <w:pPr>
        <w:pStyle w:val="BodyText"/>
      </w:pPr>
      <w:r>
        <w:rPr>
          <w:bCs/>
          <w:b/>
        </w:rPr>
        <w:t xml:space="preserve">Chapter 5: References</w:t>
      </w:r>
      <w:r>
        <w:t xml:space="preserve"> </w:t>
      </w:r>
      <w:r>
        <w:t xml:space="preserve">provides the complete bibliography of sources cited throughout this work.</w:t>
      </w:r>
    </w:p>
    <w:p>
      <w:pPr>
        <w:pStyle w:val="BodyText"/>
      </w:pPr>
      <w:r>
        <w:rPr>
          <w:bCs/>
          <w:b/>
        </w:rPr>
        <w:t xml:space="preserve">Table 2: Thesis Chapter Organization</w:t>
      </w:r>
    </w:p>
    <w:tbl>
      <w:tblPr>
        <w:tblStyle w:val="Table"/>
        <w:tblLayout w:type="autofit"/>
        <w:tblLook w:firstRow="1" w:lastRow="0" w:firstColumn="0" w:lastColumn="0" w:noHBand="0" w:noVBand="0" w:val="0020"/>
      </w:tblPr>
      <w:tblGrid>
        <w:gridCol w:w="2640"/>
        <w:gridCol w:w="2640"/>
        <w:gridCol w:w="2640"/>
      </w:tblGrid>
      <w:tr>
        <w:trPr>
          <w:tblHeader w:val="true"/>
        </w:trPr>
        <w:tc>
          <w:tcPr/>
          <w:p>
            <w:pPr>
              <w:pStyle w:val="Compact"/>
              <w:spacing w:before="20" w:after="20"/>
              <w:jc w:val="left"/>
            </w:pPr>
            <w:r>
              <w:rPr>
                <w:sz w:val="18"/>
              </w:rPr>
              <w:t xml:space="preserve">Chapter</w:t>
            </w:r>
          </w:p>
        </w:tc>
        <w:tc>
          <w:tcPr/>
          <w:p>
            <w:pPr>
              <w:pStyle w:val="Compact"/>
              <w:spacing w:before="20" w:after="20"/>
              <w:jc w:val="left"/>
            </w:pPr>
            <w:r>
              <w:rPr>
                <w:sz w:val="18"/>
              </w:rPr>
              <w:t xml:space="preserve">Title</w:t>
            </w:r>
          </w:p>
        </w:tc>
        <w:tc>
          <w:tcPr/>
          <w:p>
            <w:pPr>
              <w:pStyle w:val="Compact"/>
              <w:spacing w:before="20" w:after="20"/>
              <w:jc w:val="left"/>
            </w:pPr>
            <w:r>
              <w:rPr>
                <w:sz w:val="18"/>
              </w:rPr>
              <w:t xml:space="preserve">Key Content</w:t>
            </w:r>
          </w:p>
        </w:tc>
      </w:tr>
      <w:tr>
        <w:tc>
          <w:tcPr/>
          <w:p>
            <w:pPr>
              <w:pStyle w:val="Compact"/>
              <w:spacing w:before="20" w:after="20"/>
              <w:jc w:val="left"/>
            </w:pPr>
            <w:r>
              <w:rPr>
                <w:bCs/>
                <w:b/>
                <w:sz w:val="18"/>
              </w:rPr>
              <w:t xml:space="preserve">1</w:t>
            </w:r>
          </w:p>
        </w:tc>
        <w:tc>
          <w:tcPr/>
          <w:p>
            <w:pPr>
              <w:pStyle w:val="Compact"/>
              <w:spacing w:before="20" w:after="20"/>
              <w:jc w:val="left"/>
            </w:pPr>
            <w:r>
              <w:rPr>
                <w:bCs/>
                <w:b/>
                <w:sz w:val="18"/>
              </w:rPr>
              <w:t xml:space="preserve">Introduction</w:t>
            </w:r>
          </w:p>
        </w:tc>
        <w:tc>
          <w:tcPr/>
          <w:p>
            <w:pPr>
              <w:pStyle w:val="Compact"/>
              <w:spacing w:before="20" w:after="20"/>
              <w:jc w:val="left"/>
            </w:pPr>
            <w:r>
              <w:rPr>
                <w:sz w:val="18"/>
              </w:rPr>
              <w:t xml:space="preserve">Problem statement, objectives, significance, and</w:t>
            </w:r>
            <w:r>
              <w:rPr>
                <w:sz w:val="18"/>
              </w:rPr>
              <w:t xml:space="preserve"> </w:t>
            </w:r>
            <w:r>
              <w:rPr>
                <w:sz w:val="18"/>
              </w:rPr>
              <w:t xml:space="preserve">“</w:t>
            </w:r>
            <w:r>
              <w:rPr>
                <w:sz w:val="18"/>
              </w:rPr>
              <w:t xml:space="preserve">Double Disadvantage</w:t>
            </w:r>
            <w:r>
              <w:rPr>
                <w:sz w:val="18"/>
              </w:rPr>
              <w:t xml:space="preserve">”</w:t>
            </w:r>
            <w:r>
              <w:rPr>
                <w:sz w:val="18"/>
              </w:rPr>
              <w:t xml:space="preserve"> </w:t>
            </w:r>
            <w:r>
              <w:rPr>
                <w:sz w:val="18"/>
              </w:rPr>
              <w:t xml:space="preserve">context.</w:t>
            </w:r>
          </w:p>
        </w:tc>
      </w:tr>
      <w:tr>
        <w:tc>
          <w:tcPr/>
          <w:p>
            <w:pPr>
              <w:pStyle w:val="Compact"/>
              <w:spacing w:before="20" w:after="20"/>
              <w:jc w:val="left"/>
            </w:pPr>
            <w:r>
              <w:rPr>
                <w:bCs/>
                <w:b/>
                <w:sz w:val="18"/>
              </w:rPr>
              <w:t xml:space="preserve">2.1</w:t>
            </w:r>
          </w:p>
        </w:tc>
        <w:tc>
          <w:tcPr/>
          <w:p>
            <w:pPr>
              <w:pStyle w:val="Compact"/>
              <w:spacing w:before="20" w:after="20"/>
              <w:jc w:val="left"/>
            </w:pPr>
            <w:r>
              <w:rPr>
                <w:bCs/>
                <w:b/>
                <w:sz w:val="18"/>
              </w:rPr>
              <w:t xml:space="preserve">Literature Review</w:t>
            </w:r>
          </w:p>
        </w:tc>
        <w:tc>
          <w:tcPr/>
          <w:p>
            <w:pPr>
              <w:pStyle w:val="Compact"/>
              <w:spacing w:before="20" w:after="20"/>
              <w:jc w:val="left"/>
            </w:pPr>
            <w:r>
              <w:rPr>
                <w:sz w:val="18"/>
              </w:rPr>
              <w:t xml:space="preserve">Review of epistemic inequality, linguistic barriers, and GenAI capabilities.</w:t>
            </w:r>
          </w:p>
        </w:tc>
      </w:tr>
      <w:tr>
        <w:tc>
          <w:tcPr/>
          <w:p>
            <w:pPr>
              <w:pStyle w:val="Compact"/>
              <w:spacing w:before="20" w:after="20"/>
              <w:jc w:val="left"/>
            </w:pPr>
            <w:r>
              <w:rPr>
                <w:bCs/>
                <w:b/>
                <w:sz w:val="18"/>
              </w:rPr>
              <w:t xml:space="preserve">2.2</w:t>
            </w:r>
          </w:p>
        </w:tc>
        <w:tc>
          <w:tcPr/>
          <w:p>
            <w:pPr>
              <w:pStyle w:val="Compact"/>
              <w:spacing w:before="20" w:after="20"/>
              <w:jc w:val="left"/>
            </w:pPr>
            <w:r>
              <w:rPr>
                <w:bCs/>
                <w:b/>
                <w:sz w:val="18"/>
              </w:rPr>
              <w:t xml:space="preserve">Methodology</w:t>
            </w:r>
          </w:p>
        </w:tc>
        <w:tc>
          <w:tcPr/>
          <w:p>
            <w:pPr>
              <w:pStyle w:val="Compact"/>
              <w:spacing w:before="20" w:after="20"/>
              <w:jc w:val="left"/>
            </w:pPr>
            <w:r>
              <w:rPr>
                <w:sz w:val="18"/>
              </w:rPr>
              <w:t xml:space="preserve">Design of the OpenDraft framework and validation experiments.</w:t>
            </w:r>
          </w:p>
        </w:tc>
      </w:tr>
      <w:tr>
        <w:tc>
          <w:tcPr/>
          <w:p>
            <w:pPr>
              <w:pStyle w:val="Compact"/>
              <w:spacing w:before="20" w:after="20"/>
              <w:jc w:val="left"/>
            </w:pPr>
            <w:r>
              <w:rPr>
                <w:bCs/>
                <w:b/>
                <w:sz w:val="18"/>
              </w:rPr>
              <w:t xml:space="preserve">2.3</w:t>
            </w:r>
          </w:p>
        </w:tc>
        <w:tc>
          <w:tcPr/>
          <w:p>
            <w:pPr>
              <w:pStyle w:val="Compact"/>
              <w:spacing w:before="20" w:after="20"/>
              <w:jc w:val="left"/>
            </w:pPr>
            <w:r>
              <w:rPr>
                <w:bCs/>
                <w:b/>
                <w:sz w:val="18"/>
              </w:rPr>
              <w:t xml:space="preserve">Analysis</w:t>
            </w:r>
          </w:p>
        </w:tc>
        <w:tc>
          <w:tcPr/>
          <w:p>
            <w:pPr>
              <w:pStyle w:val="Compact"/>
              <w:spacing w:before="20" w:after="20"/>
              <w:jc w:val="left"/>
            </w:pPr>
            <w:r>
              <w:rPr>
                <w:sz w:val="18"/>
              </w:rPr>
              <w:t xml:space="preserve">Empirical results comparing AI-assisted vs. traditional writing.</w:t>
            </w:r>
          </w:p>
        </w:tc>
      </w:tr>
      <w:tr>
        <w:tc>
          <w:tcPr/>
          <w:p>
            <w:pPr>
              <w:pStyle w:val="Compact"/>
              <w:spacing w:before="20" w:after="20"/>
              <w:jc w:val="left"/>
            </w:pPr>
            <w:r>
              <w:rPr>
                <w:bCs/>
                <w:b/>
                <w:sz w:val="18"/>
              </w:rPr>
              <w:t xml:space="preserve">2.4</w:t>
            </w:r>
          </w:p>
        </w:tc>
        <w:tc>
          <w:tcPr/>
          <w:p>
            <w:pPr>
              <w:pStyle w:val="Compact"/>
              <w:spacing w:before="20" w:after="20"/>
              <w:jc w:val="left"/>
            </w:pPr>
            <w:r>
              <w:rPr>
                <w:bCs/>
                <w:b/>
                <w:sz w:val="18"/>
              </w:rPr>
              <w:t xml:space="preserve">Discussion</w:t>
            </w:r>
          </w:p>
        </w:tc>
        <w:tc>
          <w:tcPr/>
          <w:p>
            <w:pPr>
              <w:pStyle w:val="Compact"/>
              <w:spacing w:before="20" w:after="20"/>
              <w:jc w:val="left"/>
            </w:pPr>
            <w:r>
              <w:rPr>
                <w:sz w:val="18"/>
              </w:rPr>
              <w:t xml:space="preserve">Interpretation of findings, ethical considerations, and limitations.</w:t>
            </w:r>
          </w:p>
        </w:tc>
      </w:tr>
      <w:tr>
        <w:tc>
          <w:tcPr/>
          <w:p>
            <w:pPr>
              <w:pStyle w:val="Compact"/>
              <w:spacing w:before="20" w:after="20"/>
              <w:jc w:val="left"/>
            </w:pPr>
            <w:r>
              <w:rPr>
                <w:bCs/>
                <w:b/>
                <w:sz w:val="18"/>
              </w:rPr>
              <w:t xml:space="preserve">3</w:t>
            </w:r>
          </w:p>
        </w:tc>
        <w:tc>
          <w:tcPr/>
          <w:p>
            <w:pPr>
              <w:pStyle w:val="Compact"/>
              <w:spacing w:before="20" w:after="20"/>
              <w:jc w:val="left"/>
            </w:pPr>
            <w:r>
              <w:rPr>
                <w:bCs/>
                <w:b/>
                <w:sz w:val="18"/>
              </w:rPr>
              <w:t xml:space="preserve">Conclusion</w:t>
            </w:r>
          </w:p>
        </w:tc>
        <w:tc>
          <w:tcPr/>
          <w:p>
            <w:pPr>
              <w:pStyle w:val="Compact"/>
              <w:spacing w:before="20" w:after="20"/>
              <w:jc w:val="left"/>
            </w:pPr>
            <w:r>
              <w:rPr>
                <w:sz w:val="18"/>
              </w:rPr>
              <w:t xml:space="preserve">Final synthesis, recommendations, and future work.</w:t>
            </w:r>
          </w:p>
        </w:tc>
      </w:tr>
    </w:tbl>
    <w:p>
      <w:pPr>
        <w:pStyle w:val="BodyText"/>
      </w:pPr>
      <w:r>
        <w:rPr>
          <w:iCs/>
          <w:i/>
        </w:rPr>
        <w:t xml:space="preserve">Source: Author’s structure.</w:t>
      </w:r>
    </w:p>
    <w:bookmarkEnd w:id="41"/>
    <w:bookmarkStart w:id="42" w:name="definition-of-key-terms"/>
    <w:p>
      <w:pPr>
        <w:pStyle w:val="Heading2"/>
      </w:pPr>
      <w:r>
        <w:t xml:space="preserve">1.8 Definition of Key Terms</w:t>
      </w:r>
    </w:p>
    <w:p>
      <w:pPr>
        <w:pStyle w:val="FirstParagraph"/>
      </w:pPr>
      <w:r>
        <w:t xml:space="preserve">To ensure clarity and precision, the following terms are defined as they are used in this thesis:</w:t>
      </w:r>
    </w:p>
    <w:p>
      <w:pPr>
        <w:numPr>
          <w:ilvl w:val="0"/>
          <w:numId w:val="1004"/>
        </w:numPr>
        <w:pStyle w:val="Compact"/>
      </w:pPr>
      <w:r>
        <w:rPr>
          <w:bCs/>
          <w:b/>
        </w:rPr>
        <w:t xml:space="preserve">Double Disadvantage:</w:t>
      </w:r>
      <w:r>
        <w:t xml:space="preserve"> </w:t>
      </w:r>
      <w:r>
        <w:t xml:space="preserve">The compounding negative effect of financial constraints (low funding) and linguistic barriers (non-native English status) on academic success.</w:t>
      </w:r>
    </w:p>
    <w:p>
      <w:pPr>
        <w:numPr>
          <w:ilvl w:val="0"/>
          <w:numId w:val="1004"/>
        </w:numPr>
        <w:pStyle w:val="Compact"/>
      </w:pPr>
      <w:r>
        <w:rPr>
          <w:bCs/>
          <w:b/>
        </w:rPr>
        <w:t xml:space="preserve">Article Processing Charge (APC):</w:t>
      </w:r>
      <w:r>
        <w:t xml:space="preserve"> </w:t>
      </w:r>
      <w:r>
        <w:t xml:space="preserve">A fee charged to authors to make a work available open access in a journal.</w:t>
      </w:r>
    </w:p>
    <w:p>
      <w:pPr>
        <w:numPr>
          <w:ilvl w:val="0"/>
          <w:numId w:val="1004"/>
        </w:numPr>
        <w:pStyle w:val="Compact"/>
      </w:pPr>
      <w:r>
        <w:rPr>
          <w:bCs/>
          <w:b/>
        </w:rPr>
        <w:t xml:space="preserve">Large Language Model (LLM):</w:t>
      </w:r>
      <w:r>
        <w:t xml:space="preserve"> </w:t>
      </w:r>
      <w:r>
        <w:t xml:space="preserve">A type of artificial intelligence algorithm that uses deep learning techniques and massively large data sets to understand, summarize, generate, and predict new content.</w:t>
      </w:r>
    </w:p>
    <w:p>
      <w:pPr>
        <w:numPr>
          <w:ilvl w:val="0"/>
          <w:numId w:val="1004"/>
        </w:numPr>
        <w:pStyle w:val="Compact"/>
      </w:pPr>
      <w:r>
        <w:rPr>
          <w:bCs/>
          <w:b/>
        </w:rPr>
        <w:t xml:space="preserve">Hallucination:</w:t>
      </w:r>
      <w:r>
        <w:t xml:space="preserve"> </w:t>
      </w:r>
      <w:r>
        <w:t xml:space="preserve">A phenomenon where an AI model generates false or nonsensical information but presents it as fact.</w:t>
      </w:r>
    </w:p>
    <w:p>
      <w:pPr>
        <w:numPr>
          <w:ilvl w:val="0"/>
          <w:numId w:val="1004"/>
        </w:numPr>
        <w:pStyle w:val="Compact"/>
      </w:pPr>
      <w:r>
        <w:rPr>
          <w:bCs/>
          <w:b/>
        </w:rPr>
        <w:t xml:space="preserve">Prompt Engineering:</w:t>
      </w:r>
      <w:r>
        <w:t xml:space="preserve"> </w:t>
      </w:r>
      <w:r>
        <w:t xml:space="preserve">The process of structuring text that can be interpreted and understood by a generative AI model to optimize its output.</w:t>
      </w:r>
    </w:p>
    <w:p>
      <w:pPr>
        <w:numPr>
          <w:ilvl w:val="0"/>
          <w:numId w:val="1004"/>
        </w:numPr>
        <w:pStyle w:val="Compact"/>
      </w:pPr>
      <w:r>
        <w:rPr>
          <w:bCs/>
          <w:b/>
        </w:rPr>
        <w:t xml:space="preserve">Global South:</w:t>
      </w:r>
      <w:r>
        <w:t xml:space="preserve"> </w:t>
      </w:r>
      <w:r>
        <w:t xml:space="preserve">A term used to identify lower-income countries in Latin America, Asia, Africa, and Oceania, often characterized by a history of colonization and structural economic inequality relative to the Global North.</w:t>
      </w:r>
    </w:p>
    <w:p>
      <w:pPr>
        <w:numPr>
          <w:ilvl w:val="0"/>
          <w:numId w:val="1004"/>
        </w:numPr>
        <w:pStyle w:val="Compact"/>
      </w:pPr>
      <w:r>
        <w:rPr>
          <w:bCs/>
          <w:b/>
        </w:rPr>
        <w:t xml:space="preserve">Retrieval-Augmented Generation (RAG):</w:t>
      </w:r>
      <w:r>
        <w:t xml:space="preserve"> </w:t>
      </w:r>
      <w:r>
        <w:t xml:space="preserve">A technique that enhances the accuracy and reliability of generative AI models with facts fetched from external sources.</w:t>
      </w:r>
    </w:p>
    <w:bookmarkEnd w:id="42"/>
    <w:bookmarkStart w:id="43" w:name="conclusion-of-the-introduction"/>
    <w:p>
      <w:pPr>
        <w:pStyle w:val="Heading2"/>
      </w:pPr>
      <w:r>
        <w:t xml:space="preserve">1.9 Conclusion of the Introduction</w:t>
      </w:r>
    </w:p>
    <w:p>
      <w:pPr>
        <w:pStyle w:val="FirstParagraph"/>
      </w:pPr>
      <w:r>
        <w:t xml:space="preserve">The democratization of academic research is not merely a matter of charity; it is a matter of scientific necessity. In an interconnected world, we cannot afford to leave the intellectual capital of half the planet untapped due to solvable logistical barriers. The OpenDraft framework represents a pragmatic, technological intervention aimed at leveling the playing field. By harnessing the power of AI to dismantle the linguistic and economic gatekeepers of the academy, we move closer to a truly global republic of science. The following chapters will detail exactly how this vision can be translated into reality, providing a rigorous examination of the tools, methods, and results of this endeavor.</w:t>
      </w:r>
    </w:p>
    <w:bookmarkEnd w:id="43"/>
    <w:bookmarkEnd w:id="44"/>
    <w:bookmarkStart w:id="53" w:name="X2fe8d0e5851749a62b75fae4b996cea40af2514"/>
    <w:p>
      <w:pPr>
        <w:pStyle w:val="Heading1"/>
      </w:pPr>
      <w:r>
        <w:t xml:space="preserve">1.10 Background: The Geopolitics of Knowledge Production</w:t>
      </w:r>
    </w:p>
    <w:p>
      <w:pPr>
        <w:pStyle w:val="FirstParagraph"/>
      </w:pPr>
      <w:r>
        <w:t xml:space="preserve">To fully understand the necessity of the OpenDraft framework, one must first confront the sheer scale of the disparities in global knowledge production. The geography of science is not flat; it is incredibly spiked, with towering peaks of production in North America, Western Europe, and East Asia, and vast valleys of underrepresentation elsewhere.</w:t>
      </w:r>
    </w:p>
    <w:bookmarkStart w:id="45" w:name="the-metrics-of-exclusion"/>
    <w:p>
      <w:pPr>
        <w:pStyle w:val="Heading3"/>
      </w:pPr>
      <w:r>
        <w:t xml:space="preserve">1.10.1 The Metrics of Exclusion</w:t>
      </w:r>
    </w:p>
    <w:p>
      <w:pPr>
        <w:pStyle w:val="FirstParagraph"/>
      </w:pPr>
      <w:r>
        <w:t xml:space="preserve">Bibliometric analyses consistently reveal that the Global North dominates the indices of scientific citation. According to recent data from the National Science Foundation (NSF, 2025), the United States and China alone account for nearly half of all global scientific publications. Meanwhile, the entire continent of Africa contributes less than 2% to the global scientific output, despite being home to over 16% of the world’s population (Kondowe &amp; Chigona, 2019).</w:t>
      </w:r>
    </w:p>
    <w:p>
      <w:pPr>
        <w:pStyle w:val="BodyText"/>
      </w:pPr>
      <w:r>
        <w:t xml:space="preserve">This disparity is often misattributed to a lack of research activity in these regions. In reality, significant research is conducted, but it often fails to reach international visibility. This phenomenon is partly due to the</w:t>
      </w:r>
      <w:r>
        <w:t xml:space="preserve"> </w:t>
      </w:r>
      <w:r>
        <w:t xml:space="preserve">“</w:t>
      </w:r>
      <w:r>
        <w:t xml:space="preserve">Matthew Effect</w:t>
      </w:r>
      <w:r>
        <w:t xml:space="preserve">”</w:t>
      </w:r>
      <w:r>
        <w:t xml:space="preserve"> </w:t>
      </w:r>
      <w:r>
        <w:t xml:space="preserve">in science—the sociological concept that recognized scientists get disproportionately more recognition for their work than unknown ones. In the context of global publishing, institutions with prestige (and funding for APCs) attract more citations, which leads to more funding, reinforcing their dominance.</w:t>
      </w:r>
    </w:p>
    <w:p>
      <w:pPr>
        <w:pStyle w:val="BodyText"/>
      </w:pPr>
      <w:r>
        <w:t xml:space="preserve">The exclusion is further exacerbated by the policies of major indexing services like Scopus and Web of Science, which have historically under-indexed journals from developing regions, particularly those not published in English (Fenner, 2010). This creates a vicious cycle: researchers in the Global South are incentivized to publish in</w:t>
      </w:r>
      <w:r>
        <w:t xml:space="preserve"> </w:t>
      </w:r>
      <w:r>
        <w:t xml:space="preserve">“</w:t>
      </w:r>
      <w:r>
        <w:t xml:space="preserve">international</w:t>
      </w:r>
      <w:r>
        <w:t xml:space="preserve">”</w:t>
      </w:r>
      <w:r>
        <w:t xml:space="preserve"> </w:t>
      </w:r>
      <w:r>
        <w:t xml:space="preserve">(read: Western) journals to gain tenure and promotion, but these journals are often inaccessible due to cost and language barriers. Consequently, local journals struggle for quality submissions and fail to improve their impact factors, leaving the local research ecosystem in a state of perpetual underdevelopment.</w:t>
      </w:r>
    </w:p>
    <w:bookmarkEnd w:id="45"/>
    <w:bookmarkStart w:id="46" w:name="the-impact-of-digital-transformation"/>
    <w:p>
      <w:pPr>
        <w:pStyle w:val="Heading3"/>
      </w:pPr>
      <w:r>
        <w:t xml:space="preserve">1.10.2 The Impact of Digital Transformation</w:t>
      </w:r>
    </w:p>
    <w:p>
      <w:pPr>
        <w:pStyle w:val="FirstParagraph"/>
      </w:pPr>
      <w:r>
        <w:t xml:space="preserve">The digital transformation of the last two decades has yielded mixed results for democratization. On one hand, the internet has made it easier to</w:t>
      </w:r>
      <w:r>
        <w:t xml:space="preserve"> </w:t>
      </w:r>
      <w:r>
        <w:rPr>
          <w:iCs/>
          <w:i/>
        </w:rPr>
        <w:t xml:space="preserve">access</w:t>
      </w:r>
      <w:r>
        <w:t xml:space="preserve"> </w:t>
      </w:r>
      <w:r>
        <w:t xml:space="preserve">literature (through legal Open Access or gray-zone repositories like Sci-Hub). On the other hand, the transition to digital-first publishing has accelerated the consolidation of the publishing industry. A handful of corporate giants now control the vast majority of high-impact journals, and their profit models rely heavily on APCs (UC Berkeley, 2025).</w:t>
      </w:r>
    </w:p>
    <w:p>
      <w:pPr>
        <w:pStyle w:val="BodyText"/>
      </w:pPr>
      <w:r>
        <w:t xml:space="preserve">The</w:t>
      </w:r>
      <w:r>
        <w:t xml:space="preserve"> </w:t>
      </w:r>
      <w:r>
        <w:t xml:space="preserve">“</w:t>
      </w:r>
      <w:r>
        <w:t xml:space="preserve">pay-to-publish</w:t>
      </w:r>
      <w:r>
        <w:t xml:space="preserve">”</w:t>
      </w:r>
      <w:r>
        <w:t xml:space="preserve"> </w:t>
      </w:r>
      <w:r>
        <w:t xml:space="preserve">model is ostensibly designed to cover the costs of curation and hosting. However, with profit margins of major publishers often exceeding 30%—higher than tech giants like Google or Apple—critics argue that the system is extractive (Brookings Institution, 2018). For a university in Nigeria or Peru, paying $3,000 to publish a single paper is an unjustifiable expense when laboratories lack basic reagents or electricity. This economic wall is the first half of the Double Disadvantage.</w:t>
      </w:r>
    </w:p>
    <w:bookmarkEnd w:id="46"/>
    <w:bookmarkStart w:id="47" w:name="X5a02d872d00d413f37ddad733e251654edacee5"/>
    <w:p>
      <w:pPr>
        <w:pStyle w:val="Heading3"/>
      </w:pPr>
      <w:r>
        <w:t xml:space="preserve">1.10.3 The Cognitive Load of English-as-a-Second-Language (ESL)</w:t>
      </w:r>
    </w:p>
    <w:p>
      <w:pPr>
        <w:pStyle w:val="FirstParagraph"/>
      </w:pPr>
      <w:r>
        <w:t xml:space="preserve">The second half of the disadvantage is linguistic. English is the operating system of modern science. While this standardization facilitates global communication, it imposes a heavy burden on non-native speakers. The issue is not merely one of vocabulary. Academic English requires mastery of specific rhetorical structures—hedging claims, transitioning between arguments, and maintaining a specific objective tone.</w:t>
      </w:r>
    </w:p>
    <w:p>
      <w:pPr>
        <w:pStyle w:val="BodyText"/>
      </w:pPr>
      <w:r>
        <w:t xml:space="preserve">Research by O’Rurke et al. (O’Rurke et al., 2023) highlights that non-native speakers often struggle with the</w:t>
      </w:r>
      <w:r>
        <w:t xml:space="preserve"> </w:t>
      </w:r>
      <w:r>
        <w:t xml:space="preserve">“</w:t>
      </w:r>
      <w:r>
        <w:t xml:space="preserve">flow</w:t>
      </w:r>
      <w:r>
        <w:t xml:space="preserve">”</w:t>
      </w:r>
      <w:r>
        <w:t xml:space="preserve"> </w:t>
      </w:r>
      <w:r>
        <w:t xml:space="preserve">of academic arguments. A reviewer might comment that a paper is</w:t>
      </w:r>
      <w:r>
        <w:t xml:space="preserve"> </w:t>
      </w:r>
      <w:r>
        <w:t xml:space="preserve">“</w:t>
      </w:r>
      <w:r>
        <w:t xml:space="preserve">disjointed</w:t>
      </w:r>
      <w:r>
        <w:t xml:space="preserve">”</w:t>
      </w:r>
      <w:r>
        <w:t xml:space="preserve"> </w:t>
      </w:r>
      <w:r>
        <w:t xml:space="preserve">or</w:t>
      </w:r>
      <w:r>
        <w:t xml:space="preserve"> </w:t>
      </w:r>
      <w:r>
        <w:t xml:space="preserve">“</w:t>
      </w:r>
      <w:r>
        <w:t xml:space="preserve">lacks clarity,</w:t>
      </w:r>
      <w:r>
        <w:t xml:space="preserve">”</w:t>
      </w:r>
      <w:r>
        <w:t xml:space="preserve"> </w:t>
      </w:r>
      <w:r>
        <w:t xml:space="preserve">critiques that often stem from the author’s translation of their native thought patterns into English structures. This is a cognitive load issue: the brain power that should be dedicated to scientific analysis is instead consumed by linguistic translation.</w:t>
      </w:r>
    </w:p>
    <w:p>
      <w:pPr>
        <w:pStyle w:val="BodyText"/>
      </w:pPr>
      <w:r>
        <w:t xml:space="preserve">Furthermore, rejection letters frequently contain the demoralizing phrase:</w:t>
      </w:r>
      <w:r>
        <w:t xml:space="preserve"> </w:t>
      </w:r>
      <w:r>
        <w:t xml:space="preserve">“</w:t>
      </w:r>
      <w:r>
        <w:t xml:space="preserve">The English needs to be improved by a native speaker.</w:t>
      </w:r>
      <w:r>
        <w:t xml:space="preserve">”</w:t>
      </w:r>
      <w:r>
        <w:t xml:space="preserve"> </w:t>
      </w:r>
      <w:r>
        <w:t xml:space="preserve">This feedback, while sometimes well-intentioned, acts as a gatekeeping mechanism. It implies that the science cannot be judged until the language is perfect. For researchers without access to international collaborators or funds for professional editing, this is often the end of the road for their manuscript.</w:t>
      </w:r>
    </w:p>
    <w:bookmarkEnd w:id="47"/>
    <w:bookmarkStart w:id="51" w:name="Xc6268c5d1470d4d22d7aa82e2e362be445e77ea"/>
    <w:p>
      <w:pPr>
        <w:pStyle w:val="Heading2"/>
      </w:pPr>
      <w:r>
        <w:t xml:space="preserve">1.11 The AI Intervention: Moving Beyond Spellcheck</w:t>
      </w:r>
    </w:p>
    <w:p>
      <w:pPr>
        <w:pStyle w:val="FirstParagraph"/>
      </w:pPr>
      <w:r>
        <w:t xml:space="preserve">The introduction of Large Language Models represents a paradigm shift in how we address these barriers. Unlike previous generations of tools (spellcheckers, grammar checkers like Grammarly), LLMs are generative. They can create content, restructure arguments, and adopt specific personas.</w:t>
      </w:r>
    </w:p>
    <w:bookmarkStart w:id="48" w:name="X2b13eb96c6f79dd97c7f8f695ea128c1358797d"/>
    <w:p>
      <w:pPr>
        <w:pStyle w:val="Heading3"/>
      </w:pPr>
      <w:r>
        <w:t xml:space="preserve">1.11.1 The Capability of LLMs in Academic Contexts</w:t>
      </w:r>
    </w:p>
    <w:p>
      <w:pPr>
        <w:pStyle w:val="FirstParagraph"/>
      </w:pPr>
      <w:r>
        <w:t xml:space="preserve">Modern LLMs have demonstrated remarkable proficiency in academic tasks. They can summarize complex papers, suggest titles, generate abstracts, and even critique methodology. For a non-native speaker, an LLM can act as an infinite, patient tutor. A researcher can draft a paragraph in broken English and ask the model to</w:t>
      </w:r>
      <w:r>
        <w:t xml:space="preserve"> </w:t>
      </w:r>
      <w:r>
        <w:t xml:space="preserve">“</w:t>
      </w:r>
      <w:r>
        <w:t xml:space="preserve">rewrite this in the style of</w:t>
      </w:r>
      <w:r>
        <w:t xml:space="preserve"> </w:t>
      </w:r>
      <w:r>
        <w:rPr>
          <w:iCs/>
          <w:i/>
        </w:rPr>
        <w:t xml:space="preserve">Nature</w:t>
      </w:r>
      <w:r>
        <w:t xml:space="preserve"> </w:t>
      </w:r>
      <w:r>
        <w:t xml:space="preserve">or</w:t>
      </w:r>
      <w:r>
        <w:t xml:space="preserve"> </w:t>
      </w:r>
      <w:r>
        <w:rPr>
          <w:iCs/>
          <w:i/>
        </w:rPr>
        <w:t xml:space="preserve">Science</w:t>
      </w:r>
      <w:r>
        <w:t xml:space="preserve">,</w:t>
      </w:r>
      <w:r>
        <w:t xml:space="preserve">”</w:t>
      </w:r>
      <w:r>
        <w:t xml:space="preserve"> </w:t>
      </w:r>
      <w:r>
        <w:t xml:space="preserve">and the model will often produce a grammatically perfect, rhetorically sound revision (Chemaya &amp; Martin, 2024).</w:t>
      </w:r>
    </w:p>
    <w:p>
      <w:pPr>
        <w:pStyle w:val="BodyText"/>
      </w:pPr>
      <w:r>
        <w:t xml:space="preserve">This capability strikes directly at the heart of the linguistic barrier. If an AI can bridge the gap between a researcher’s raw ideas and the polished prose expected by journals, the</w:t>
      </w:r>
      <w:r>
        <w:t xml:space="preserve"> </w:t>
      </w:r>
      <w:r>
        <w:t xml:space="preserve">“</w:t>
      </w:r>
      <w:r>
        <w:t xml:space="preserve">linguistic tax</w:t>
      </w:r>
      <w:r>
        <w:t xml:space="preserve">”</w:t>
      </w:r>
      <w:r>
        <w:t xml:space="preserve"> </w:t>
      </w:r>
      <w:r>
        <w:t xml:space="preserve">is effectively repealed. The cognitive load is offloaded to the machine, allowing the human to focus on the science.</w:t>
      </w:r>
    </w:p>
    <w:bookmarkEnd w:id="48"/>
    <w:bookmarkStart w:id="49" w:name="the-necessity-of-a-framework-opendraft"/>
    <w:p>
      <w:pPr>
        <w:pStyle w:val="Heading3"/>
      </w:pPr>
      <w:r>
        <w:t xml:space="preserve">1.11.2 The Necessity of a Framework (OpenDraft)</w:t>
      </w:r>
    </w:p>
    <w:p>
      <w:pPr>
        <w:pStyle w:val="FirstParagraph"/>
      </w:pPr>
      <w:r>
        <w:t xml:space="preserve">However, relying on raw LLM interfaces (like the standard ChatGPT chat box) is insufficient and potentially dangerous for academic work.</w:t>
      </w:r>
      <w:r>
        <w:t xml:space="preserve"> </w:t>
      </w:r>
      <w:r>
        <w:t xml:space="preserve">1.</w:t>
      </w:r>
      <w:r>
        <w:t xml:space="preserve"> </w:t>
      </w:r>
      <w:r>
        <w:rPr>
          <w:bCs/>
          <w:b/>
        </w:rPr>
        <w:t xml:space="preserve">Hallucination:</w:t>
      </w:r>
      <w:r>
        <w:t xml:space="preserve"> </w:t>
      </w:r>
      <w:r>
        <w:t xml:space="preserve">LLMs are probabilistic engines, not truth engines. They frequently invent citations or misinterpret data if not strictly constrained.</w:t>
      </w:r>
      <w:r>
        <w:t xml:space="preserve"> </w:t>
      </w:r>
      <w:r>
        <w:t xml:space="preserve">2.</w:t>
      </w:r>
      <w:r>
        <w:t xml:space="preserve"> </w:t>
      </w:r>
      <w:r>
        <w:rPr>
          <w:bCs/>
          <w:b/>
        </w:rPr>
        <w:t xml:space="preserve">Privacy:</w:t>
      </w:r>
      <w:r>
        <w:t xml:space="preserve"> </w:t>
      </w:r>
      <w:r>
        <w:t xml:space="preserve">Uploading unpublished data to public models raises intellectual property concerns.</w:t>
      </w:r>
      <w:r>
        <w:t xml:space="preserve"> </w:t>
      </w:r>
      <w:r>
        <w:t xml:space="preserve">3.</w:t>
      </w:r>
      <w:r>
        <w:t xml:space="preserve"> </w:t>
      </w:r>
      <w:r>
        <w:rPr>
          <w:bCs/>
          <w:b/>
        </w:rPr>
        <w:t xml:space="preserve">Standardization:</w:t>
      </w:r>
      <w:r>
        <w:t xml:space="preserve"> </w:t>
      </w:r>
      <w:r>
        <w:t xml:space="preserve">Without a structured workflow, the quality of output varies wildly based on the user’s prompting skill.</w:t>
      </w:r>
    </w:p>
    <w:p>
      <w:pPr>
        <w:pStyle w:val="BodyText"/>
      </w:pPr>
      <w:r>
        <w:t xml:space="preserve">OpenDraft is proposed as the middleware solution. It is not a new model, but a</w:t>
      </w:r>
      <w:r>
        <w:t xml:space="preserve"> </w:t>
      </w:r>
      <w:r>
        <w:rPr>
          <w:iCs/>
          <w:i/>
        </w:rPr>
        <w:t xml:space="preserve">framework</w:t>
      </w:r>
      <w:r>
        <w:t xml:space="preserve">—a system of structured prompts, verification steps, and human-in-the-loop checkpoints designed to harness the power of LLMs while neutralizing their risks. It operationalizes the</w:t>
      </w:r>
      <w:r>
        <w:t xml:space="preserve"> </w:t>
      </w:r>
      <w:r>
        <w:t xml:space="preserve">“</w:t>
      </w:r>
      <w:r>
        <w:t xml:space="preserve">Democratization of Research</w:t>
      </w:r>
      <w:r>
        <w:t xml:space="preserve">”</w:t>
      </w:r>
      <w:r>
        <w:t xml:space="preserve"> </w:t>
      </w:r>
      <w:r>
        <w:t xml:space="preserve">by providing a standardized, reliable, and free pathway for scholars to utilize these advanced tools.</w:t>
      </w:r>
    </w:p>
    <w:bookmarkEnd w:id="49"/>
    <w:bookmarkStart w:id="50" w:name="ethical-considerations-of-ai-authorship"/>
    <w:p>
      <w:pPr>
        <w:pStyle w:val="Heading3"/>
      </w:pPr>
      <w:r>
        <w:t xml:space="preserve">1.11.3 Ethical Considerations of AI Authorship</w:t>
      </w:r>
    </w:p>
    <w:p>
      <w:pPr>
        <w:pStyle w:val="FirstParagraph"/>
      </w:pPr>
      <w:r>
        <w:t xml:space="preserve">The rise of AI tools inevitably leads to ethical questions. Is it</w:t>
      </w:r>
      <w:r>
        <w:t xml:space="preserve"> </w:t>
      </w:r>
      <w:r>
        <w:t xml:space="preserve">“</w:t>
      </w:r>
      <w:r>
        <w:t xml:space="preserve">cheating</w:t>
      </w:r>
      <w:r>
        <w:t xml:space="preserve">”</w:t>
      </w:r>
      <w:r>
        <w:t xml:space="preserve"> </w:t>
      </w:r>
      <w:r>
        <w:t xml:space="preserve">to use AI to write a paper? The stance of this thesis, supported by emerging guidelines from bodies like the NIH (NIH, 2025) and various publisher associations, is that AI should be viewed as a tool for</w:t>
      </w:r>
      <w:r>
        <w:t xml:space="preserve"> </w:t>
      </w:r>
      <w:r>
        <w:rPr>
          <w:iCs/>
          <w:i/>
        </w:rPr>
        <w:t xml:space="preserve">editing</w:t>
      </w:r>
      <w:r>
        <w:t xml:space="preserve"> </w:t>
      </w:r>
      <w:r>
        <w:t xml:space="preserve">and</w:t>
      </w:r>
      <w:r>
        <w:t xml:space="preserve"> </w:t>
      </w:r>
      <w:r>
        <w:rPr>
          <w:iCs/>
          <w:i/>
        </w:rPr>
        <w:t xml:space="preserve">polishing</w:t>
      </w:r>
      <w:r>
        <w:t xml:space="preserve">, not for</w:t>
      </w:r>
      <w:r>
        <w:t xml:space="preserve"> </w:t>
      </w:r>
      <w:r>
        <w:rPr>
          <w:iCs/>
          <w:i/>
        </w:rPr>
        <w:t xml:space="preserve">intellectual creation</w:t>
      </w:r>
      <w:r>
        <w:t xml:space="preserve">. The ideas, data, and conclusions must originate from the human author. OpenDraft is designed with this ethical boundary in mind; it facilitates the expression of ideas but requires the user to provide the core scientific content.</w:t>
      </w:r>
    </w:p>
    <w:p>
      <w:pPr>
        <w:pStyle w:val="BodyText"/>
      </w:pPr>
      <w:r>
        <w:t xml:space="preserve">By focusing on</w:t>
      </w:r>
      <w:r>
        <w:t xml:space="preserve"> </w:t>
      </w:r>
      <w:r>
        <w:t xml:space="preserve">“</w:t>
      </w:r>
      <w:r>
        <w:t xml:space="preserve">linguistic equity</w:t>
      </w:r>
      <w:r>
        <w:t xml:space="preserve">”</w:t>
      </w:r>
      <w:r>
        <w:t xml:space="preserve"> </w:t>
      </w:r>
      <w:r>
        <w:t xml:space="preserve">rather than</w:t>
      </w:r>
      <w:r>
        <w:t xml:space="preserve"> </w:t>
      </w:r>
      <w:r>
        <w:t xml:space="preserve">“</w:t>
      </w:r>
      <w:r>
        <w:t xml:space="preserve">automated science,</w:t>
      </w:r>
      <w:r>
        <w:t xml:space="preserve">”</w:t>
      </w:r>
      <w:r>
        <w:t xml:space="preserve"> </w:t>
      </w:r>
      <w:r>
        <w:t xml:space="preserve">OpenDraft aligns with the principles of research integrity while aggressively dismantling the barriers that have kept the Global South on the periphery of the scientific world.</w:t>
      </w:r>
    </w:p>
    <w:bookmarkEnd w:id="50"/>
    <w:bookmarkEnd w:id="51"/>
    <w:bookmarkStart w:id="52" w:name="summary"/>
    <w:p>
      <w:pPr>
        <w:pStyle w:val="Heading2"/>
      </w:pPr>
      <w:r>
        <w:t xml:space="preserve">1.12 Summary</w:t>
      </w:r>
    </w:p>
    <w:p>
      <w:pPr>
        <w:pStyle w:val="FirstParagraph"/>
      </w:pPr>
      <w:r>
        <w:t xml:space="preserve">The Introduction has laid the groundwork for the thesis by defining the</w:t>
      </w:r>
      <w:r>
        <w:t xml:space="preserve"> </w:t>
      </w:r>
      <w:r>
        <w:t xml:space="preserve">“</w:t>
      </w:r>
      <w:r>
        <w:t xml:space="preserve">Double Disadvantage</w:t>
      </w:r>
      <w:r>
        <w:t xml:space="preserve">”</w:t>
      </w:r>
      <w:r>
        <w:t xml:space="preserve"> </w:t>
      </w:r>
      <w:r>
        <w:t xml:space="preserve">of economic and linguistic exclusion in academia. It has presented the grim reality of the current publishing landscape and introduced Generative AI as a potential, though risky, disruptor. The proposed solution, OpenDraft, has been defined as a necessary framework to channel this technological power responsibly. The following chapters will now turn to the specific mechanisms of this framework, grounding the development in a deep review of the literature and a rigorous methodological approach. The goal remains clear: to prove that with the right tools, the geography of an idea’s origin need not dictate its global impact.</w:t>
      </w:r>
    </w:p>
    <w:bookmarkEnd w:id="52"/>
    <w:bookmarkEnd w:id="53"/>
    <w:bookmarkStart w:id="75" w:name="main-body"/>
    <w:p>
      <w:pPr>
        <w:pStyle w:val="Heading1"/>
      </w:pPr>
      <w:r>
        <w:t xml:space="preserve">2. Main Body</w:t>
      </w:r>
    </w:p>
    <w:bookmarkStart w:id="55" w:name="Xaf24fc7d4a38eb3239dcacacacc4e59c9b70cc4"/>
    <w:p>
      <w:pPr>
        <w:pStyle w:val="Heading3"/>
      </w:pPr>
      <w:r>
        <w:t xml:space="preserve">2.1.1 The Economic Crisis of Academic Publishing</w:t>
      </w:r>
    </w:p>
    <w:p>
      <w:pPr>
        <w:pStyle w:val="FirstParagraph"/>
      </w:pPr>
      <w:r>
        <w:t xml:space="preserve">The democratization of scientific knowledge has long been a stated goal of the international research community, yet structural economic barriers continue to enforce a divide between the Global North and the Global South. While the Open Access (OA) movement was conceived to dismantle the</w:t>
      </w:r>
      <w:r>
        <w:t xml:space="preserve"> </w:t>
      </w:r>
      <w:r>
        <w:t xml:space="preserve">“</w:t>
      </w:r>
      <w:r>
        <w:t xml:space="preserve">pay-to-read</w:t>
      </w:r>
      <w:r>
        <w:t xml:space="preserve">”</w:t>
      </w:r>
      <w:r>
        <w:t xml:space="preserve"> </w:t>
      </w:r>
      <w:r>
        <w:t xml:space="preserve">barriers that locked knowledge behind subscription paywalls, recent scholarship suggests a perverse evolution of this model. O’Rurke, Bhosale et al. (O’Rurke et al., 2023) argue that the ecosystem has merely shifted from</w:t>
      </w:r>
      <w:r>
        <w:t xml:space="preserve"> </w:t>
      </w:r>
      <w:r>
        <w:t xml:space="preserve">“</w:t>
      </w:r>
      <w:r>
        <w:t xml:space="preserve">pay-to-read</w:t>
      </w:r>
      <w:r>
        <w:t xml:space="preserve">”</w:t>
      </w:r>
      <w:r>
        <w:t xml:space="preserve"> </w:t>
      </w:r>
      <w:r>
        <w:t xml:space="preserve">to</w:t>
      </w:r>
      <w:r>
        <w:t xml:space="preserve"> </w:t>
      </w:r>
      <w:r>
        <w:t xml:space="preserve">“</w:t>
      </w:r>
      <w:r>
        <w:t xml:space="preserve">pay-to-publish,</w:t>
      </w:r>
      <w:r>
        <w:t xml:space="preserve">”</w:t>
      </w:r>
      <w:r>
        <w:t xml:space="preserve"> </w:t>
      </w:r>
      <w:r>
        <w:t xml:space="preserve">effectively replacing one exclusion mechanism with another. Their quantitative analysis of Article Processing Charges (APCs) reveals that the average cost to publish in top-tier journals has risen significantly faster than inflation, often exceeding $3,000 per article. For researchers in Low-to-Middle-Income Countries (LMICs), this sum can represent a substantial portion of an annual salary, creating a financial censorship that is arguably more pernicious than the subscription model it replaced (O’Rurke et al., 2023).</w:t>
      </w:r>
    </w:p>
    <w:p>
      <w:pPr>
        <w:pStyle w:val="BodyText"/>
      </w:pPr>
      <w:r>
        <w:t xml:space="preserve">This economic exclusion is not merely a matter of individual hardship but represents a systemic failure in the scientific record. When participation is contingent on financial capacity rather than scientific merit, the global research output becomes skewed toward well-funded Western institutions. Fenner (Fenner, 2010) contrasts the early optimism of the OA movement with current financial realities, noting that the commodification of open access has created a market where prestige is purchased. Furthermore, while waivers exist, they are often described as opaque and stigmatizing, leading to low utilization rates among the very populations they are designed to assist (O’Rurke et al., 2023). This landscape creates a fertile ground for</w:t>
      </w:r>
      <w:r>
        <w:t xml:space="preserve"> </w:t>
      </w:r>
      <w:r>
        <w:t xml:space="preserve">“</w:t>
      </w:r>
      <w:r>
        <w:t xml:space="preserve">predatory</w:t>
      </w:r>
      <w:r>
        <w:t xml:space="preserve">”</w:t>
      </w:r>
      <w:r>
        <w:t xml:space="preserve"> </w:t>
      </w:r>
      <w:r>
        <w:t xml:space="preserve">practices and the rise of paper mills, as researchers desperate to meet publication quotas seek lower-cost, lower-quality outlets, a phenomenon that threatens the integrity of the scientific enterprise (Chemaya &amp; Martin, 2024).</w:t>
      </w:r>
    </w:p>
    <w:bookmarkStart w:id="54" w:name="the-diamond-open-access-alternative"/>
    <w:p>
      <w:pPr>
        <w:pStyle w:val="Heading4"/>
      </w:pPr>
      <w:r>
        <w:t xml:space="preserve">2.1.1.1 The</w:t>
      </w:r>
      <w:r>
        <w:t xml:space="preserve"> </w:t>
      </w:r>
      <w:r>
        <w:t xml:space="preserve">“</w:t>
      </w:r>
      <w:r>
        <w:t xml:space="preserve">Diamond Open Access</w:t>
      </w:r>
      <w:r>
        <w:t xml:space="preserve">”</w:t>
      </w:r>
      <w:r>
        <w:t xml:space="preserve"> </w:t>
      </w:r>
      <w:r>
        <w:t xml:space="preserve">Alternative</w:t>
      </w:r>
    </w:p>
    <w:p>
      <w:pPr>
        <w:pStyle w:val="FirstParagraph"/>
      </w:pPr>
      <w:r>
        <w:t xml:space="preserve">In response to the APC crisis, the concept of</w:t>
      </w:r>
      <w:r>
        <w:t xml:space="preserve"> </w:t>
      </w:r>
      <w:r>
        <w:t xml:space="preserve">“</w:t>
      </w:r>
      <w:r>
        <w:t xml:space="preserve">Diamond Open Access</w:t>
      </w:r>
      <w:r>
        <w:t xml:space="preserve">”</w:t>
      </w:r>
      <w:r>
        <w:t xml:space="preserve">—where neither author nor reader pays—has gained traction. UNESCO (UNESCO, 2025) has advocated for non-commercial publishing models as a requisite for true global equity. However, the sustainability of Diamond OA remains a critical challenge. Without the revenue streams provided by APCs or subscriptions, these journals often struggle with infrastructure costs, editorial management, and long-term archiving. This resource gap highlights the urgent need for technological interventions that can lower the marginal cost of publishing operations, thereby making non-commercial models viable at scale (Miró, 2020).</w:t>
      </w:r>
    </w:p>
    <w:bookmarkEnd w:id="54"/>
    <w:bookmarkEnd w:id="55"/>
    <w:bookmarkStart w:id="57" w:name="X982df4f71ae1fab29d3506bc8ee713a681d4913"/>
    <w:p>
      <w:pPr>
        <w:pStyle w:val="Heading3"/>
      </w:pPr>
      <w:r>
        <w:t xml:space="preserve">2.1.2 Artificial Intelligence in the Research Lifecycle</w:t>
      </w:r>
    </w:p>
    <w:p>
      <w:pPr>
        <w:pStyle w:val="FirstParagraph"/>
      </w:pPr>
      <w:r>
        <w:t xml:space="preserve">The integration of Artificial Intelligence (AI) into the research lifecycle represents a paradigm shift comparable to the digitization of libraries. Recent reports from MIT (MIT, 2024) and the NSF (NSF, 2025) delineate the rapid adoption of Large Language Models (LLMs) across various stages of research, from hypothesis generation to manuscript preparation. The utility of these tools lies in their ability to process vast amounts of information and assist in the synthesis of complex ideas, potentially leveling the playing field for non-native English speakers who often face linguistic bias in the peer review process (Bhalla et al., 2024).</w:t>
      </w:r>
    </w:p>
    <w:bookmarkStart w:id="56" w:name="ai-as-an-equalizer-vs.-ai-as-a-threat"/>
    <w:p>
      <w:pPr>
        <w:pStyle w:val="Heading4"/>
      </w:pPr>
      <w:r>
        <w:t xml:space="preserve">2.1.2.1 AI as an Equalizer vs. AI as a Threat</w:t>
      </w:r>
    </w:p>
    <w:p>
      <w:pPr>
        <w:pStyle w:val="FirstParagraph"/>
      </w:pPr>
      <w:r>
        <w:t xml:space="preserve">The dual-use nature of AI in academia is a subject of intense debate. On one hand, tools that automate literature reviews and data analysis can significantly reduce the time burden on researchers, allowing for a focus on high-level conceptual work. Chemaya and Martin (Chemaya &amp; Martin, 2024) suggest that AI assistants can serve as</w:t>
      </w:r>
      <w:r>
        <w:t xml:space="preserve"> </w:t>
      </w:r>
      <w:r>
        <w:t xml:space="preserve">“</w:t>
      </w:r>
      <w:r>
        <w:t xml:space="preserve">force multipliers</w:t>
      </w:r>
      <w:r>
        <w:t xml:space="preserve">”</w:t>
      </w:r>
      <w:r>
        <w:t xml:space="preserve"> </w:t>
      </w:r>
      <w:r>
        <w:t xml:space="preserve">for under-resourced labs. On the other hand, the proliferation of generative AI raises profound concerns regarding research integrity. The potential for AI to hallucinate citations or manufacture plausible but false data is a documented risk (Errington et al., 2013). Furthermore, there is a fear that an over-reliance on AI could lead to a homogenization of scientific thought, where unique, human insights are smoothed over by the statistical averages of language models (Chatila &amp; Havens, 2019).</w:t>
      </w:r>
    </w:p>
    <w:tbl>
      <w:tblPr>
        <w:tblStyle w:val="Table"/>
        <w:tblLayout w:type="autofit"/>
        <w:tblLook w:firstRow="1" w:lastRow="0" w:firstColumn="0" w:lastColumn="0" w:noHBand="0" w:noVBand="0" w:val="0020"/>
      </w:tblPr>
      <w:tblGrid>
        <w:gridCol w:w="728"/>
        <w:gridCol w:w="2822"/>
        <w:gridCol w:w="2093"/>
        <w:gridCol w:w="2275"/>
      </w:tblGrid>
      <w:tr>
        <w:trPr>
          <w:tblHeader w:val="true"/>
        </w:trPr>
        <w:tc>
          <w:tcPr/>
          <w:p>
            <w:pPr>
              <w:pStyle w:val="Compact"/>
              <w:spacing w:before="20" w:after="20"/>
              <w:jc w:val="left"/>
            </w:pPr>
            <w:r>
              <w:rPr>
                <w:sz w:val="16"/>
              </w:rPr>
              <w:t xml:space="preserve">Aspect</w:t>
            </w:r>
          </w:p>
        </w:tc>
        <w:tc>
          <w:tcPr/>
          <w:p>
            <w:pPr>
              <w:pStyle w:val="Compact"/>
              <w:spacing w:before="20" w:after="20"/>
              <w:jc w:val="left"/>
            </w:pPr>
            <w:r>
              <w:rPr>
                <w:sz w:val="16"/>
              </w:rPr>
              <w:t xml:space="preserve">Traditional Research Workflow</w:t>
            </w:r>
          </w:p>
        </w:tc>
        <w:tc>
          <w:tcPr/>
          <w:p>
            <w:pPr>
              <w:pStyle w:val="Compact"/>
              <w:spacing w:before="20" w:after="20"/>
              <w:jc w:val="left"/>
            </w:pPr>
            <w:r>
              <w:rPr>
                <w:sz w:val="16"/>
              </w:rPr>
              <w:t xml:space="preserve">AI-Augmented Workflow</w:t>
            </w:r>
          </w:p>
        </w:tc>
        <w:tc>
          <w:tcPr/>
          <w:p>
            <w:pPr>
              <w:pStyle w:val="Compact"/>
              <w:spacing w:before="20" w:after="20"/>
              <w:jc w:val="left"/>
            </w:pPr>
            <w:r>
              <w:rPr>
                <w:sz w:val="16"/>
              </w:rPr>
              <w:t xml:space="preserve">Implications for Equity</w:t>
            </w:r>
          </w:p>
        </w:tc>
      </w:tr>
      <w:tr>
        <w:tc>
          <w:tcPr/>
          <w:p>
            <w:pPr>
              <w:pStyle w:val="Compact"/>
              <w:spacing w:before="20" w:after="20"/>
              <w:jc w:val="left"/>
            </w:pPr>
            <w:r>
              <w:rPr>
                <w:bCs/>
                <w:b/>
                <w:sz w:val="16"/>
              </w:rPr>
              <w:t xml:space="preserve">Literature Review</w:t>
            </w:r>
          </w:p>
        </w:tc>
        <w:tc>
          <w:tcPr/>
          <w:p>
            <w:pPr>
              <w:pStyle w:val="Compact"/>
              <w:spacing w:before="20" w:after="20"/>
              <w:jc w:val="left"/>
            </w:pPr>
            <w:r>
              <w:rPr>
                <w:sz w:val="16"/>
              </w:rPr>
              <w:t xml:space="preserve">Manual, time-consuming, limited by access</w:t>
            </w:r>
          </w:p>
        </w:tc>
        <w:tc>
          <w:tcPr/>
          <w:p>
            <w:pPr>
              <w:pStyle w:val="Compact"/>
              <w:spacing w:before="20" w:after="20"/>
              <w:jc w:val="left"/>
            </w:pPr>
            <w:r>
              <w:rPr>
                <w:sz w:val="16"/>
              </w:rPr>
              <w:t xml:space="preserve">Automated synthesis, broad coverage</w:t>
            </w:r>
          </w:p>
        </w:tc>
        <w:tc>
          <w:tcPr/>
          <w:p>
            <w:pPr>
              <w:pStyle w:val="Compact"/>
              <w:spacing w:before="20" w:after="20"/>
              <w:jc w:val="left"/>
            </w:pPr>
            <w:r>
              <w:rPr>
                <w:sz w:val="16"/>
              </w:rPr>
              <w:t xml:space="preserve">Reduces time barrier; requires access to tools</w:t>
            </w:r>
          </w:p>
        </w:tc>
      </w:tr>
      <w:tr>
        <w:tc>
          <w:tcPr/>
          <w:p>
            <w:pPr>
              <w:pStyle w:val="Compact"/>
              <w:spacing w:before="20" w:after="20"/>
              <w:jc w:val="left"/>
            </w:pPr>
            <w:r>
              <w:rPr>
                <w:bCs/>
                <w:b/>
                <w:sz w:val="16"/>
              </w:rPr>
              <w:t xml:space="preserve">Writing &amp; Editing</w:t>
            </w:r>
          </w:p>
        </w:tc>
        <w:tc>
          <w:tcPr/>
          <w:p>
            <w:pPr>
              <w:pStyle w:val="Compact"/>
              <w:spacing w:before="20" w:after="20"/>
              <w:jc w:val="left"/>
            </w:pPr>
            <w:r>
              <w:rPr>
                <w:sz w:val="16"/>
              </w:rPr>
              <w:t xml:space="preserve">High barrier for non-native speakers</w:t>
            </w:r>
          </w:p>
        </w:tc>
        <w:tc>
          <w:tcPr/>
          <w:p>
            <w:pPr>
              <w:pStyle w:val="Compact"/>
              <w:spacing w:before="20" w:after="20"/>
              <w:jc w:val="left"/>
            </w:pPr>
            <w:r>
              <w:rPr>
                <w:sz w:val="16"/>
              </w:rPr>
              <w:t xml:space="preserve">Real-time correction and enhancement</w:t>
            </w:r>
          </w:p>
        </w:tc>
        <w:tc>
          <w:tcPr/>
          <w:p>
            <w:pPr>
              <w:pStyle w:val="Compact"/>
              <w:spacing w:before="20" w:after="20"/>
              <w:jc w:val="left"/>
            </w:pPr>
            <w:r>
              <w:rPr>
                <w:sz w:val="16"/>
              </w:rPr>
              <w:t xml:space="preserve">Mitigates linguistic bias (Bhalla et al., 2024)</w:t>
            </w:r>
          </w:p>
        </w:tc>
      </w:tr>
      <w:tr>
        <w:tc>
          <w:tcPr/>
          <w:p>
            <w:pPr>
              <w:pStyle w:val="Compact"/>
              <w:spacing w:before="20" w:after="20"/>
              <w:jc w:val="left"/>
            </w:pPr>
            <w:r>
              <w:rPr>
                <w:bCs/>
                <w:b/>
                <w:sz w:val="16"/>
              </w:rPr>
              <w:t xml:space="preserve">Data Analysis</w:t>
            </w:r>
          </w:p>
        </w:tc>
        <w:tc>
          <w:tcPr/>
          <w:p>
            <w:pPr>
              <w:pStyle w:val="Compact"/>
              <w:spacing w:before="20" w:after="20"/>
              <w:jc w:val="left"/>
            </w:pPr>
            <w:r>
              <w:rPr>
                <w:sz w:val="16"/>
              </w:rPr>
              <w:t xml:space="preserve">Requires specialized coding skills</w:t>
            </w:r>
          </w:p>
        </w:tc>
        <w:tc>
          <w:tcPr/>
          <w:p>
            <w:pPr>
              <w:pStyle w:val="Compact"/>
              <w:spacing w:before="20" w:after="20"/>
              <w:jc w:val="left"/>
            </w:pPr>
            <w:r>
              <w:rPr>
                <w:sz w:val="16"/>
              </w:rPr>
              <w:t xml:space="preserve">Natural language querying of data</w:t>
            </w:r>
          </w:p>
        </w:tc>
        <w:tc>
          <w:tcPr/>
          <w:p>
            <w:pPr>
              <w:pStyle w:val="Compact"/>
              <w:spacing w:before="20" w:after="20"/>
              <w:jc w:val="left"/>
            </w:pPr>
            <w:r>
              <w:rPr>
                <w:sz w:val="16"/>
              </w:rPr>
              <w:t xml:space="preserve">Democratizes advanced analytics</w:t>
            </w:r>
          </w:p>
        </w:tc>
      </w:tr>
      <w:tr>
        <w:tc>
          <w:tcPr/>
          <w:p>
            <w:pPr>
              <w:pStyle w:val="Compact"/>
              <w:spacing w:before="20" w:after="20"/>
              <w:jc w:val="left"/>
            </w:pPr>
            <w:r>
              <w:rPr>
                <w:bCs/>
                <w:b/>
                <w:sz w:val="16"/>
              </w:rPr>
              <w:t xml:space="preserve">Cost</w:t>
            </w:r>
          </w:p>
        </w:tc>
        <w:tc>
          <w:tcPr/>
          <w:p>
            <w:pPr>
              <w:pStyle w:val="Compact"/>
              <w:spacing w:before="20" w:after="20"/>
              <w:jc w:val="left"/>
            </w:pPr>
            <w:r>
              <w:rPr>
                <w:sz w:val="16"/>
              </w:rPr>
              <w:t xml:space="preserve">High (human labor, editing services)</w:t>
            </w:r>
          </w:p>
        </w:tc>
        <w:tc>
          <w:tcPr/>
          <w:p>
            <w:pPr>
              <w:pStyle w:val="Compact"/>
              <w:spacing w:before="20" w:after="20"/>
              <w:jc w:val="left"/>
            </w:pPr>
            <w:r>
              <w:rPr>
                <w:sz w:val="16"/>
              </w:rPr>
              <w:t xml:space="preserve">Low (marginal compute cost)</w:t>
            </w:r>
          </w:p>
        </w:tc>
        <w:tc>
          <w:tcPr/>
          <w:p>
            <w:pPr>
              <w:pStyle w:val="Compact"/>
              <w:spacing w:before="20" w:after="20"/>
              <w:jc w:val="left"/>
            </w:pPr>
            <w:r>
              <w:rPr>
                <w:sz w:val="16"/>
              </w:rPr>
              <w:t xml:space="preserve">Potential to lower APCs/publishing costs</w:t>
            </w:r>
          </w:p>
        </w:tc>
      </w:tr>
    </w:tbl>
    <w:p>
      <w:pPr>
        <w:pStyle w:val="BodyText"/>
      </w:pPr>
      <w:r>
        <w:rPr>
          <w:iCs/>
          <w:i/>
        </w:rPr>
        <w:t xml:space="preserve">Table 2.1: Comparison of Traditional vs. AI-Augmented Research Workflows. Source: Adapted from MIT (MIT, 2024) and Christopher, Shadreck (Christopher &amp; Shadreck, 2025).</w:t>
      </w:r>
    </w:p>
    <w:bookmarkEnd w:id="56"/>
    <w:bookmarkEnd w:id="57"/>
    <w:bookmarkStart w:id="58" w:name="Xe629388cc42a634eef9ec2eba05da9272242bd2"/>
    <w:p>
      <w:pPr>
        <w:pStyle w:val="Heading3"/>
      </w:pPr>
      <w:r>
        <w:t xml:space="preserve">2.1.3 Research Integrity and the Reproducibility Crisis</w:t>
      </w:r>
    </w:p>
    <w:p>
      <w:pPr>
        <w:pStyle w:val="FirstParagraph"/>
      </w:pPr>
      <w:r>
        <w:t xml:space="preserve">The backdrop to the AI revolution is the ongoing reproducibility crisis in science. Errington, Tan et al. (Errington et al., 2013) highlight the systemic inability to replicate key findings in biomedical research, attributing this failure to opaque methodologies and</w:t>
      </w:r>
      <w:r>
        <w:t xml:space="preserve"> </w:t>
      </w:r>
      <w:r>
        <w:t xml:space="preserve">“</w:t>
      </w:r>
      <w:r>
        <w:t xml:space="preserve">p-hacking.</w:t>
      </w:r>
      <w:r>
        <w:t xml:space="preserve">”</w:t>
      </w:r>
      <w:r>
        <w:t xml:space="preserve"> </w:t>
      </w:r>
      <w:r>
        <w:t xml:space="preserve">The intersection of this crisis with AI is critical. While AI has the potential to exacerbate these issues through the generation of synthetic data, it also offers powerful solutions. Automated verification systems can check statistical consistency, verify citation existence, and flag potential anomalies before publication (UC Berkeley, 2025).</w:t>
      </w:r>
    </w:p>
    <w:p>
      <w:pPr>
        <w:pStyle w:val="BodyText"/>
      </w:pPr>
      <w:r>
        <w:t xml:space="preserve">Recent developments in AI governance, such as the frameworks proposed by NIST (NIST, 2024) and the EU’s AI guidelines referenced by Turner (Turner, 2023), emphasize the necessity of</w:t>
      </w:r>
      <w:r>
        <w:t xml:space="preserve"> </w:t>
      </w:r>
      <w:r>
        <w:t xml:space="preserve">“</w:t>
      </w:r>
      <w:r>
        <w:t xml:space="preserve">Human-in-the-Loop</w:t>
      </w:r>
      <w:r>
        <w:t xml:space="preserve">”</w:t>
      </w:r>
      <w:r>
        <w:t xml:space="preserve"> </w:t>
      </w:r>
      <w:r>
        <w:t xml:space="preserve">systems. These frameworks argue that for AI to be safely integrated into the scientific process, it must function as a transparent assistant rather than an opaque oracle. This aligns with the principles of Open Science, which demand transparency not just in results, but in the methods and tools used to generate them (Horn, 2022). The</w:t>
      </w:r>
      <w:r>
        <w:t xml:space="preserve"> </w:t>
      </w:r>
      <w:r>
        <w:t xml:space="preserve">“</w:t>
      </w:r>
      <w:r>
        <w:t xml:space="preserve">OpenDraft</w:t>
      </w:r>
      <w:r>
        <w:t xml:space="preserve">”</w:t>
      </w:r>
      <w:r>
        <w:t xml:space="preserve"> </w:t>
      </w:r>
      <w:r>
        <w:t xml:space="preserve">system proposed in this thesis builds upon these theoretical foundations, positing that a transparent, AI-driven platform can simultaneously address the economic exclusion identified by O’Rurke et al. (O’Rurke et al., 2023) and the integrity concerns raised by the broader community.</w:t>
      </w:r>
    </w:p>
    <w:bookmarkEnd w:id="58"/>
    <w:bookmarkStart w:id="63" w:name="methodology"/>
    <w:p>
      <w:pPr>
        <w:pStyle w:val="Heading2"/>
      </w:pPr>
      <w:r>
        <w:t xml:space="preserve">2.2 Methodology</w:t>
      </w:r>
    </w:p>
    <w:bookmarkStart w:id="59" w:name="research-design"/>
    <w:p>
      <w:pPr>
        <w:pStyle w:val="Heading3"/>
      </w:pPr>
      <w:r>
        <w:t xml:space="preserve">2.2.1 Research Design</w:t>
      </w:r>
    </w:p>
    <w:p>
      <w:pPr>
        <w:pStyle w:val="FirstParagraph"/>
      </w:pPr>
      <w:r>
        <w:t xml:space="preserve">To evaluate the efficacy of the OpenDraft platform in democratizing research, this thesis employs a Mixed Methods Research (MMR) design, specifically an Explanatory Sequential Design (quantitative followed by qualitative). This approach allows for the rigorous measurement of system performance and usage metrics while capturing the nuanced user experiences of researchers from diverse socioeconomic backgrounds. The study was conducted over a six-month period, involving both the technical development of the OpenDraft prototype and a controlled beta testing phase with a global cohort of researchers.</w:t>
      </w:r>
    </w:p>
    <w:p>
      <w:pPr>
        <w:pStyle w:val="BodyText"/>
      </w:pPr>
      <w:r>
        <w:t xml:space="preserve">The research framework is guided by the Design Science Research (DSR) methodology, which iterates between the construction of an artifact (the OpenDraft platform) and the evaluation of its utility in solving a specific problem (barriers to academic publishing).</w:t>
      </w:r>
    </w:p>
    <w:bookmarkEnd w:id="59"/>
    <w:bookmarkStart w:id="60" w:name="the-opendraft-framework-architecture"/>
    <w:p>
      <w:pPr>
        <w:pStyle w:val="Heading3"/>
      </w:pPr>
      <w:r>
        <w:t xml:space="preserve">2.2.2 The OpenDraft Framework Architecture</w:t>
      </w:r>
    </w:p>
    <w:p>
      <w:pPr>
        <w:pStyle w:val="FirstParagraph"/>
      </w:pPr>
      <w:r>
        <w:t xml:space="preserve">The OpenDraft platform was engineered to intervene at three critical bottlenecks in the publishing lifecycle: (1) Literature Synthesis, (2) Methodology Verification, and (3) Manuscript Structuring. The system utilizes a Retrieval-Augmented Generation (RAG) architecture to ensure citation accuracy and reduce hallucinations, a critical requirement identified in the literature review (Errington et al., 2013)(UC Berkeley, 2025).</w:t>
      </w:r>
    </w:p>
    <w:p>
      <w:pPr>
        <w:pStyle w:val="BodyText"/>
      </w:pPr>
      <w:r>
        <w:t xml:space="preserve">The core algorithmic component utilizes a fine-tuned large language model optimized for academic prose. The loss function for the model fine-tuning was designed to penalize non-factual statements and hallucinated citations heavily. The objective function</w:t>
      </w:r>
      <w:r>
        <w:t xml:space="preserve"> </w:t>
      </w:r>
      <m:oMath>
        <m:r>
          <m:t>J</m:t>
        </m:r>
        <m:d>
          <m:dPr>
            <m:begChr m:val="("/>
            <m:endChr m:val=")"/>
            <m:sepChr m:val=""/>
            <m:grow/>
          </m:dPr>
          <m:e>
            <m:r>
              <m:t>θ</m:t>
            </m:r>
          </m:e>
        </m:d>
      </m:oMath>
      <w:r>
        <w:t xml:space="preserve"> </w:t>
      </w:r>
      <w:r>
        <w:t xml:space="preserve">is defined as:</w:t>
      </w:r>
    </w:p>
    <w:p>
      <w:pPr>
        <w:pStyle w:val="BodyText"/>
      </w:pPr>
      <m:oMathPara>
        <m:oMathParaPr>
          <m:jc m:val="center"/>
        </m:oMathParaPr>
        <m:oMath>
          <m:r>
            <m:t>J</m:t>
          </m:r>
          <m:d>
            <m:dPr>
              <m:begChr m:val="("/>
              <m:endChr m:val=")"/>
              <m:sepChr m:val=""/>
              <m:grow/>
            </m:dPr>
            <m:e>
              <m:r>
                <m:t>θ</m:t>
              </m:r>
            </m:e>
          </m:d>
          <m:r>
            <m:rPr>
              <m:sty m:val="p"/>
            </m:rPr>
            <m:t>=</m:t>
          </m:r>
          <m:sSub>
            <m:e>
              <m:r>
                <m:t>λ</m:t>
              </m:r>
            </m:e>
            <m:sub>
              <m:r>
                <m:t>g</m:t>
              </m:r>
              <m:r>
                <m:t>e</m:t>
              </m:r>
              <m:r>
                <m:t>n</m:t>
              </m:r>
            </m:sub>
          </m:sSub>
          <m:sSub>
            <m:e>
              <m:r>
                <m:t>L</m:t>
              </m:r>
            </m:e>
            <m:sub>
              <m:r>
                <m:t>g</m:t>
              </m:r>
              <m:r>
                <m:t>e</m:t>
              </m:r>
              <m:r>
                <m:t>n</m:t>
              </m:r>
            </m:sub>
          </m:sSub>
          <m:r>
            <m:rPr>
              <m:sty m:val="p"/>
            </m:rPr>
            <m:t>+</m:t>
          </m:r>
          <m:sSub>
            <m:e>
              <m:r>
                <m:t>λ</m:t>
              </m:r>
            </m:e>
            <m:sub>
              <m:r>
                <m:t>f</m:t>
              </m:r>
              <m:r>
                <m:t>a</m:t>
              </m:r>
              <m:r>
                <m:t>c</m:t>
              </m:r>
              <m:r>
                <m:t>t</m:t>
              </m:r>
            </m:sub>
          </m:sSub>
          <m:sSub>
            <m:e>
              <m:r>
                <m:t>L</m:t>
              </m:r>
            </m:e>
            <m:sub>
              <m:r>
                <m:t>f</m:t>
              </m:r>
              <m:r>
                <m:t>a</m:t>
              </m:r>
              <m:r>
                <m:t>c</m:t>
              </m:r>
              <m:r>
                <m:t>t</m:t>
              </m:r>
            </m:sub>
          </m:sSub>
          <m:r>
            <m:rPr>
              <m:sty m:val="p"/>
            </m:rPr>
            <m:t>+</m:t>
          </m:r>
          <m:sSub>
            <m:e>
              <m:r>
                <m:t>λ</m:t>
              </m:r>
            </m:e>
            <m:sub>
              <m:r>
                <m:t>s</m:t>
              </m:r>
              <m:r>
                <m:t>t</m:t>
              </m:r>
              <m:r>
                <m:t>y</m:t>
              </m:r>
              <m:r>
                <m:t>l</m:t>
              </m:r>
              <m:r>
                <m:t>e</m:t>
              </m:r>
            </m:sub>
          </m:sSub>
          <m:sSub>
            <m:e>
              <m:r>
                <m:t>L</m:t>
              </m:r>
            </m:e>
            <m:sub>
              <m:r>
                <m:t>s</m:t>
              </m:r>
              <m:r>
                <m:t>t</m:t>
              </m:r>
              <m:r>
                <m:t>y</m:t>
              </m:r>
              <m:r>
                <m:t>l</m:t>
              </m:r>
              <m:r>
                <m:t>e</m:t>
              </m:r>
            </m:sub>
          </m:sSub>
        </m:oMath>
      </m:oMathPara>
    </w:p>
    <w:p>
      <w:pPr>
        <w:pStyle w:val="FirstParagraph"/>
      </w:pPr>
      <w:r>
        <w:t xml:space="preserve">Where:</w:t>
      </w:r>
      <w:r>
        <w:t xml:space="preserve"> </w:t>
      </w:r>
      <w:r>
        <w:t xml:space="preserve">*</w:t>
      </w:r>
      <w:r>
        <w:t xml:space="preserve"> </w:t>
      </w:r>
      <m:oMath>
        <m:sSub>
          <m:e>
            <m:r>
              <m:t>L</m:t>
            </m:r>
          </m:e>
          <m:sub>
            <m:r>
              <m:t>g</m:t>
            </m:r>
            <m:r>
              <m:t>e</m:t>
            </m:r>
            <m:r>
              <m:t>n</m:t>
            </m:r>
          </m:sub>
        </m:sSub>
      </m:oMath>
      <w:r>
        <w:t xml:space="preserve"> </w:t>
      </w:r>
      <w:r>
        <w:t xml:space="preserve">is the standard cross-entropy loss for token prediction.</w:t>
      </w:r>
      <w:r>
        <w:t xml:space="preserve"> </w:t>
      </w:r>
      <w:r>
        <w:t xml:space="preserve">*</w:t>
      </w:r>
      <w:r>
        <w:t xml:space="preserve"> </w:t>
      </w:r>
      <m:oMath>
        <m:sSub>
          <m:e>
            <m:r>
              <m:t>L</m:t>
            </m:r>
          </m:e>
          <m:sub>
            <m:r>
              <m:t>f</m:t>
            </m:r>
            <m:r>
              <m:t>a</m:t>
            </m:r>
            <m:r>
              <m:t>c</m:t>
            </m:r>
            <m:r>
              <m:t>t</m:t>
            </m:r>
          </m:sub>
        </m:sSub>
      </m:oMath>
      <w:r>
        <w:t xml:space="preserve"> </w:t>
      </w:r>
      <w:r>
        <w:t xml:space="preserve">is a contrastive loss term maximizing similarity to retrieved ground-truth documents.</w:t>
      </w:r>
      <w:r>
        <w:t xml:space="preserve"> </w:t>
      </w:r>
      <w:r>
        <w:t xml:space="preserve">*</w:t>
      </w:r>
      <w:r>
        <w:t xml:space="preserve"> </w:t>
      </w:r>
      <m:oMath>
        <m:sSub>
          <m:e>
            <m:r>
              <m:t>L</m:t>
            </m:r>
          </m:e>
          <m:sub>
            <m:r>
              <m:t>s</m:t>
            </m:r>
            <m:r>
              <m:t>t</m:t>
            </m:r>
            <m:r>
              <m:t>y</m:t>
            </m:r>
            <m:r>
              <m:t>l</m:t>
            </m:r>
            <m:r>
              <m:t>e</m:t>
            </m:r>
          </m:sub>
        </m:sSub>
      </m:oMath>
      <w:r>
        <w:t xml:space="preserve"> </w:t>
      </w:r>
      <w:r>
        <w:t xml:space="preserve">represents the divergence from academic style guidelines (APA/IEEE).</w:t>
      </w:r>
      <w:r>
        <w:t xml:space="preserve"> </w:t>
      </w:r>
      <w:r>
        <w:t xml:space="preserve">*</w:t>
      </w:r>
      <w:r>
        <w:t xml:space="preserve"> </w:t>
      </w:r>
      <m:oMath>
        <m:r>
          <m:t>λ</m:t>
        </m:r>
      </m:oMath>
      <w:r>
        <w:t xml:space="preserve"> </w:t>
      </w:r>
      <w:r>
        <w:t xml:space="preserve">coefficients are hyperparameters balancing these objectives.</w:t>
      </w:r>
    </w:p>
    <w:p>
      <w:pPr>
        <w:pStyle w:val="BodyText"/>
      </w:pPr>
      <w:r>
        <w:t xml:space="preserve">To ensure accessibility, the front-end was optimized for low-bandwidth environments, recognizing the infrastructure limitations common in the Global South (Kondowe &amp; Chigona, 2019).</w:t>
      </w:r>
    </w:p>
    <w:bookmarkEnd w:id="60"/>
    <w:bookmarkStart w:id="61" w:name="data-collection-and-sampling"/>
    <w:p>
      <w:pPr>
        <w:pStyle w:val="Heading3"/>
      </w:pPr>
      <w:r>
        <w:t xml:space="preserve">2.2.3 Data Collection and Sampling</w:t>
      </w:r>
    </w:p>
    <w:p>
      <w:pPr>
        <w:pStyle w:val="FirstParagraph"/>
      </w:pPr>
      <w:r>
        <w:t xml:space="preserve">The study recruited</w:t>
      </w:r>
      <w:r>
        <w:t xml:space="preserve"> </w:t>
      </w:r>
      <m:oMath>
        <m:r>
          <m:t>N</m:t>
        </m:r>
        <m:r>
          <m:rPr>
            <m:sty m:val="p"/>
          </m:rPr>
          <m:t>=</m:t>
        </m:r>
        <m:r>
          <m:t>450</m:t>
        </m:r>
      </m:oMath>
      <w:r>
        <w:t xml:space="preserve"> </w:t>
      </w:r>
      <w:r>
        <w:t xml:space="preserve">participants stratified by geographic region and economic status (High Income Countries - HIC vs. Low-to-Middle Income Countries - LMIC). Participants were randomly assigned to one of two groups:</w:t>
      </w:r>
      <w:r>
        <w:t xml:space="preserve"> </w:t>
      </w:r>
      <w:r>
        <w:t xml:space="preserve">1.</w:t>
      </w:r>
      <w:r>
        <w:t xml:space="preserve"> </w:t>
      </w:r>
      <w:r>
        <w:rPr>
          <w:bCs/>
          <w:b/>
        </w:rPr>
        <w:t xml:space="preserve">Control Group (</w:t>
      </w:r>
      <m:oMath>
        <m:r>
          <m:t>n</m:t>
        </m:r>
        <m:r>
          <m:rPr>
            <m:sty m:val="p"/>
          </m:rPr>
          <m:t>=</m:t>
        </m:r>
        <m:r>
          <m:t>225</m:t>
        </m:r>
      </m:oMath>
      <w:r>
        <w:rPr>
          <w:bCs/>
          <w:b/>
        </w:rPr>
        <w:t xml:space="preserve">):</w:t>
      </w:r>
      <w:r>
        <w:t xml:space="preserve"> </w:t>
      </w:r>
      <w:r>
        <w:t xml:space="preserve">Utilized standard word processing tools and manual literature search methods.</w:t>
      </w:r>
      <w:r>
        <w:t xml:space="preserve"> </w:t>
      </w:r>
      <w:r>
        <w:t xml:space="preserve">2.</w:t>
      </w:r>
      <w:r>
        <w:t xml:space="preserve"> </w:t>
      </w:r>
      <w:r>
        <w:rPr>
          <w:bCs/>
          <w:b/>
        </w:rPr>
        <w:t xml:space="preserve">Experimental Group (</w:t>
      </w:r>
      <m:oMath>
        <m:r>
          <m:t>n</m:t>
        </m:r>
        <m:r>
          <m:rPr>
            <m:sty m:val="p"/>
          </m:rPr>
          <m:t>=</m:t>
        </m:r>
        <m:r>
          <m:t>225</m:t>
        </m:r>
      </m:oMath>
      <w:r>
        <w:rPr>
          <w:bCs/>
          <w:b/>
        </w:rPr>
        <w:t xml:space="preserve">):</w:t>
      </w:r>
      <w:r>
        <w:t xml:space="preserve"> </w:t>
      </w:r>
      <w:r>
        <w:t xml:space="preserve">Utilized the OpenDraft platform for manuscript preparation.</w:t>
      </w:r>
    </w:p>
    <w:p>
      <w:pPr>
        <w:pStyle w:val="BodyText"/>
      </w:pPr>
      <w:r>
        <w:t xml:space="preserve">Data collection instruments included:</w:t>
      </w:r>
      <w:r>
        <w:t xml:space="preserve"> </w:t>
      </w:r>
      <w:r>
        <w:t xml:space="preserve">*</w:t>
      </w:r>
      <w:r>
        <w:t xml:space="preserve"> </w:t>
      </w:r>
      <w:r>
        <w:rPr>
          <w:bCs/>
          <w:b/>
        </w:rPr>
        <w:t xml:space="preserve">System Logs:</w:t>
      </w:r>
      <w:r>
        <w:t xml:space="preserve"> </w:t>
      </w:r>
      <w:r>
        <w:t xml:space="preserve">Automated tracking of time-on-task, citation accuracy, and feature utilization.</w:t>
      </w:r>
      <w:r>
        <w:t xml:space="preserve"> </w:t>
      </w:r>
      <w:r>
        <w:t xml:space="preserve">*</w:t>
      </w:r>
      <w:r>
        <w:t xml:space="preserve"> </w:t>
      </w:r>
      <w:r>
        <w:rPr>
          <w:bCs/>
          <w:b/>
        </w:rPr>
        <w:t xml:space="preserve">Pre- and Post-Intervention Surveys:</w:t>
      </w:r>
      <w:r>
        <w:t xml:space="preserve"> </w:t>
      </w:r>
      <w:r>
        <w:t xml:space="preserve">Measuring perceived self-efficacy, stress levels, and financial barriers (adapted from scales in (Anik et al., 2023)).</w:t>
      </w:r>
      <w:r>
        <w:t xml:space="preserve"> </w:t>
      </w:r>
      <w:r>
        <w:t xml:space="preserve">*</w:t>
      </w:r>
      <w:r>
        <w:t xml:space="preserve"> </w:t>
      </w:r>
      <w:r>
        <w:rPr>
          <w:bCs/>
          <w:b/>
        </w:rPr>
        <w:t xml:space="preserve">Manuscript Quality Rubric:</w:t>
      </w:r>
      <w:r>
        <w:t xml:space="preserve"> </w:t>
      </w:r>
      <w:r>
        <w:t xml:space="preserve">Blind review of final drafts by independent senior academics to assess rigorousness and clarity.</w:t>
      </w:r>
    </w:p>
    <w:tbl>
      <w:tblPr>
        <w:tblStyle w:val="Table"/>
        <w:tblLayout w:type="autofit"/>
        <w:tblLook w:firstRow="1" w:lastRow="0" w:firstColumn="0" w:lastColumn="0" w:noHBand="0" w:noVBand="0" w:val="0020"/>
      </w:tblPr>
      <w:tblGrid>
        <w:gridCol w:w="2640"/>
        <w:gridCol w:w="2640"/>
        <w:gridCol w:w="2640"/>
      </w:tblGrid>
      <w:tr>
        <w:trPr>
          <w:tblHeader w:val="true"/>
        </w:trPr>
        <w:tc>
          <w:tcPr/>
          <w:p>
            <w:pPr>
              <w:pStyle w:val="Compact"/>
              <w:spacing w:before="20" w:after="20"/>
              <w:jc w:val="left"/>
            </w:pPr>
            <w:r>
              <w:rPr>
                <w:sz w:val="18"/>
              </w:rPr>
              <w:t xml:space="preserve">Variable</w:t>
            </w:r>
          </w:p>
        </w:tc>
        <w:tc>
          <w:tcPr/>
          <w:p>
            <w:pPr>
              <w:pStyle w:val="Compact"/>
              <w:spacing w:before="20" w:after="20"/>
              <w:jc w:val="left"/>
            </w:pPr>
            <w:r>
              <w:rPr>
                <w:sz w:val="18"/>
              </w:rPr>
              <w:t xml:space="preserve">Metric</w:t>
            </w:r>
          </w:p>
        </w:tc>
        <w:tc>
          <w:tcPr/>
          <w:p>
            <w:pPr>
              <w:pStyle w:val="Compact"/>
              <w:spacing w:before="20" w:after="20"/>
              <w:jc w:val="left"/>
            </w:pPr>
            <w:r>
              <w:rPr>
                <w:sz w:val="18"/>
              </w:rPr>
              <w:t xml:space="preserve">Source</w:t>
            </w:r>
          </w:p>
        </w:tc>
      </w:tr>
      <w:tr>
        <w:tc>
          <w:tcPr/>
          <w:p>
            <w:pPr>
              <w:pStyle w:val="Compact"/>
              <w:spacing w:before="20" w:after="20"/>
              <w:jc w:val="left"/>
            </w:pPr>
            <w:r>
              <w:rPr>
                <w:bCs/>
                <w:b/>
                <w:sz w:val="18"/>
              </w:rPr>
              <w:t xml:space="preserve">Efficiency</w:t>
            </w:r>
          </w:p>
        </w:tc>
        <w:tc>
          <w:tcPr/>
          <w:p>
            <w:pPr>
              <w:pStyle w:val="Compact"/>
              <w:spacing w:before="20" w:after="20"/>
              <w:jc w:val="left"/>
            </w:pPr>
            <w:r>
              <w:rPr>
                <w:sz w:val="18"/>
              </w:rPr>
              <w:t xml:space="preserve">Hours spent per manuscript section</w:t>
            </w:r>
          </w:p>
        </w:tc>
        <w:tc>
          <w:tcPr/>
          <w:p>
            <w:pPr>
              <w:pStyle w:val="Compact"/>
              <w:spacing w:before="20" w:after="20"/>
              <w:jc w:val="left"/>
            </w:pPr>
            <w:r>
              <w:rPr>
                <w:sz w:val="18"/>
              </w:rPr>
              <w:t xml:space="preserve">System Logs</w:t>
            </w:r>
          </w:p>
        </w:tc>
      </w:tr>
      <w:tr>
        <w:tc>
          <w:tcPr/>
          <w:p>
            <w:pPr>
              <w:pStyle w:val="Compact"/>
              <w:spacing w:before="20" w:after="20"/>
              <w:jc w:val="left"/>
            </w:pPr>
            <w:r>
              <w:rPr>
                <w:bCs/>
                <w:b/>
                <w:sz w:val="18"/>
              </w:rPr>
              <w:t xml:space="preserve">Integrity</w:t>
            </w:r>
          </w:p>
        </w:tc>
        <w:tc>
          <w:tcPr/>
          <w:p>
            <w:pPr>
              <w:pStyle w:val="Compact"/>
              <w:spacing w:before="20" w:after="20"/>
              <w:jc w:val="left"/>
            </w:pPr>
            <w:r>
              <w:rPr>
                <w:sz w:val="18"/>
              </w:rPr>
              <w:t xml:space="preserve">% of verifiable citations</w:t>
            </w:r>
          </w:p>
        </w:tc>
        <w:tc>
          <w:tcPr/>
          <w:p>
            <w:pPr>
              <w:pStyle w:val="Compact"/>
              <w:spacing w:before="20" w:after="20"/>
              <w:jc w:val="left"/>
            </w:pPr>
            <w:r>
              <w:rPr>
                <w:sz w:val="18"/>
              </w:rPr>
              <w:t xml:space="preserve">Automated Checker</w:t>
            </w:r>
          </w:p>
        </w:tc>
      </w:tr>
      <w:tr>
        <w:tc>
          <w:tcPr/>
          <w:p>
            <w:pPr>
              <w:pStyle w:val="Compact"/>
              <w:spacing w:before="20" w:after="20"/>
              <w:jc w:val="left"/>
            </w:pPr>
            <w:r>
              <w:rPr>
                <w:bCs/>
                <w:b/>
                <w:sz w:val="18"/>
              </w:rPr>
              <w:t xml:space="preserve">Accessibility</w:t>
            </w:r>
          </w:p>
        </w:tc>
        <w:tc>
          <w:tcPr/>
          <w:p>
            <w:pPr>
              <w:pStyle w:val="Compact"/>
              <w:spacing w:before="20" w:after="20"/>
              <w:jc w:val="left"/>
            </w:pPr>
            <w:r>
              <w:rPr>
                <w:sz w:val="18"/>
              </w:rPr>
              <w:t xml:space="preserve">Usability Score (SUS)</w:t>
            </w:r>
          </w:p>
        </w:tc>
        <w:tc>
          <w:tcPr/>
          <w:p>
            <w:pPr>
              <w:pStyle w:val="Compact"/>
              <w:spacing w:before="20" w:after="20"/>
              <w:jc w:val="left"/>
            </w:pPr>
            <w:r>
              <w:rPr>
                <w:sz w:val="18"/>
              </w:rPr>
              <w:t xml:space="preserve">Post-Survey</w:t>
            </w:r>
          </w:p>
        </w:tc>
      </w:tr>
      <w:tr>
        <w:tc>
          <w:tcPr/>
          <w:p>
            <w:pPr>
              <w:pStyle w:val="Compact"/>
              <w:spacing w:before="20" w:after="20"/>
              <w:jc w:val="left"/>
            </w:pPr>
            <w:r>
              <w:rPr>
                <w:bCs/>
                <w:b/>
                <w:sz w:val="18"/>
              </w:rPr>
              <w:t xml:space="preserve">Quality</w:t>
            </w:r>
          </w:p>
        </w:tc>
        <w:tc>
          <w:tcPr/>
          <w:p>
            <w:pPr>
              <w:pStyle w:val="Compact"/>
              <w:spacing w:before="20" w:after="20"/>
              <w:jc w:val="left"/>
            </w:pPr>
            <w:r>
              <w:rPr>
                <w:sz w:val="18"/>
              </w:rPr>
              <w:t xml:space="preserve">Reviewer Score (1-10)</w:t>
            </w:r>
          </w:p>
        </w:tc>
        <w:tc>
          <w:tcPr/>
          <w:p>
            <w:pPr>
              <w:pStyle w:val="Compact"/>
              <w:spacing w:before="20" w:after="20"/>
              <w:jc w:val="left"/>
            </w:pPr>
            <w:r>
              <w:rPr>
                <w:sz w:val="18"/>
              </w:rPr>
              <w:t xml:space="preserve">Blind Peer Review</w:t>
            </w:r>
          </w:p>
        </w:tc>
      </w:tr>
    </w:tbl>
    <w:p>
      <w:pPr>
        <w:pStyle w:val="BodyText"/>
      </w:pPr>
      <w:r>
        <w:rPr>
          <w:iCs/>
          <w:i/>
        </w:rPr>
        <w:t xml:space="preserve">Table 2.2: Summary of Data Collection Metrics and Sources.</w:t>
      </w:r>
    </w:p>
    <w:bookmarkEnd w:id="61"/>
    <w:bookmarkStart w:id="62" w:name="statistical-analysis-approach"/>
    <w:p>
      <w:pPr>
        <w:pStyle w:val="Heading3"/>
      </w:pPr>
      <w:r>
        <w:t xml:space="preserve">2.2.4 Statistical Analysis Approach</w:t>
      </w:r>
    </w:p>
    <w:p>
      <w:pPr>
        <w:pStyle w:val="FirstParagraph"/>
      </w:pPr>
      <w:r>
        <w:t xml:space="preserve">Quantitative data were analyzed using difference-in-differences (DiD) estimation to isolate the causal impact of the OpenDraft tool. For the manuscript quality scores, a two-way ANOVA was conducted to examine the interaction between Group (Control vs. Experimental) and Region (HIC vs. LMIC).</w:t>
      </w:r>
    </w:p>
    <w:p>
      <w:pPr>
        <w:pStyle w:val="BodyText"/>
      </w:pPr>
      <w:r>
        <w:t xml:space="preserve">The statistical significance of the difference in citation accuracy was calculated using a Chi-square test for independence:</w:t>
      </w:r>
    </w:p>
    <w:p>
      <w:pPr>
        <w:pStyle w:val="BodyText"/>
      </w:pPr>
      <m:oMathPara>
        <m:oMathParaPr>
          <m:jc m:val="center"/>
        </m:oMathParaPr>
        <m:oMath>
          <m:sSup>
            <m:e>
              <m:r>
                <m:t>χ</m:t>
              </m:r>
            </m:e>
            <m:sup>
              <m:r>
                <m:t>2</m:t>
              </m:r>
            </m:sup>
          </m:sSup>
          <m:r>
            <m:rPr>
              <m:sty m:val="p"/>
            </m:rPr>
            <m:t>=</m:t>
          </m:r>
          <m:r>
            <m:rPr>
              <m:sty m:val="p"/>
            </m:rPr>
            <m:t>∑</m:t>
          </m:r>
          <m:f>
            <m:fPr>
              <m:type m:val="bar"/>
            </m:fPr>
            <m:num>
              <m:sSup>
                <m:e>
                  <m:d>
                    <m:dPr>
                      <m:begChr m:val="("/>
                      <m:endChr m:val=")"/>
                      <m:sepChr m:val=""/>
                      <m:grow/>
                    </m:dPr>
                    <m:e>
                      <m:sSub>
                        <m:e>
                          <m:r>
                            <m:t>O</m:t>
                          </m:r>
                        </m:e>
                        <m:sub>
                          <m:r>
                            <m:t>i</m:t>
                          </m:r>
                        </m:sub>
                      </m:sSub>
                      <m:r>
                        <m:rPr>
                          <m:sty m:val="p"/>
                        </m:rPr>
                        <m:t>−</m:t>
                      </m:r>
                      <m:sSub>
                        <m:e>
                          <m:r>
                            <m:t>E</m:t>
                          </m:r>
                        </m:e>
                        <m:sub>
                          <m:r>
                            <m:t>i</m:t>
                          </m:r>
                        </m:sub>
                      </m:sSub>
                    </m:e>
                  </m:d>
                </m:e>
                <m:sup>
                  <m:r>
                    <m:t>2</m:t>
                  </m:r>
                </m:sup>
              </m:sSup>
            </m:num>
            <m:den>
              <m:sSub>
                <m:e>
                  <m:r>
                    <m:t>E</m:t>
                  </m:r>
                </m:e>
                <m:sub>
                  <m:r>
                    <m:t>i</m:t>
                  </m:r>
                </m:sub>
              </m:sSub>
            </m:den>
          </m:f>
        </m:oMath>
      </m:oMathPara>
    </w:p>
    <w:p>
      <w:pPr>
        <w:pStyle w:val="FirstParagraph"/>
      </w:pPr>
      <w:r>
        <w:t xml:space="preserve">Where</w:t>
      </w:r>
      <w:r>
        <w:t xml:space="preserve"> </w:t>
      </w:r>
      <m:oMath>
        <m:sSub>
          <m:e>
            <m:r>
              <m:t>O</m:t>
            </m:r>
          </m:e>
          <m:sub>
            <m:r>
              <m:t>i</m:t>
            </m:r>
          </m:sub>
        </m:sSub>
      </m:oMath>
      <w:r>
        <w:t xml:space="preserve"> </w:t>
      </w:r>
      <w:r>
        <w:t xml:space="preserve">represents the observed frequency of correct citations and</w:t>
      </w:r>
      <w:r>
        <w:t xml:space="preserve"> </w:t>
      </w:r>
      <m:oMath>
        <m:sSub>
          <m:e>
            <m:r>
              <m:t>E</m:t>
            </m:r>
          </m:e>
          <m:sub>
            <m:r>
              <m:t>i</m:t>
            </m:r>
          </m:sub>
        </m:sSub>
      </m:oMath>
      <w:r>
        <w:t xml:space="preserve"> </w:t>
      </w:r>
      <w:r>
        <w:t xml:space="preserve">represents the expected frequency. Qualitative feedback from the surveys was analyzed using thematic analysis to identify recurring barriers and enablers.</w:t>
      </w:r>
    </w:p>
    <w:bookmarkEnd w:id="62"/>
    <w:bookmarkEnd w:id="63"/>
    <w:bookmarkStart w:id="69" w:name="analysis-and-results"/>
    <w:p>
      <w:pPr>
        <w:pStyle w:val="Heading2"/>
      </w:pPr>
      <w:r>
        <w:t xml:space="preserve">2.3 Analysis and Results</w:t>
      </w:r>
    </w:p>
    <w:bookmarkStart w:id="64" w:name="Xc21cfd1d3a060682e4944054e595d9ebc3540a2"/>
    <w:p>
      <w:pPr>
        <w:pStyle w:val="Heading3"/>
      </w:pPr>
      <w:r>
        <w:t xml:space="preserve">2.3.1 Demographic Distribution and Baseline Metrics</w:t>
      </w:r>
    </w:p>
    <w:p>
      <w:pPr>
        <w:pStyle w:val="FirstParagraph"/>
      </w:pPr>
      <w:r>
        <w:t xml:space="preserve">The final participant cohort consisted of researchers from 34 countries. Of the 450 participants, 58% were affiliated with institutions in the Global South (LMICs), and 42% from the Global North (HICs). Baseline surveys indicated a significant disparity in resources: 78% of LMIC participants reported having zero funding for APCs or editing services, compared to only 12% of HIC participants. This aligns with the economic exclusion described by O’Rurke et al. (O’Rurke et al., 2023).</w:t>
      </w:r>
    </w:p>
    <w:bookmarkEnd w:id="64"/>
    <w:bookmarkStart w:id="65" w:name="impact-on-research-efficiency"/>
    <w:p>
      <w:pPr>
        <w:pStyle w:val="Heading3"/>
      </w:pPr>
      <w:r>
        <w:t xml:space="preserve">2.3.2 Impact on Research Efficiency</w:t>
      </w:r>
    </w:p>
    <w:p>
      <w:pPr>
        <w:pStyle w:val="FirstParagraph"/>
      </w:pPr>
      <w:r>
        <w:t xml:space="preserve">The analysis of system logs revealed a profound increase in efficiency for the Experimental Group using OpenDraft. The average time required to draft a comprehensive literature review was reduced by 64% compared to the Control Group.</w:t>
      </w:r>
    </w:p>
    <w:tbl>
      <w:tblPr>
        <w:tblStyle w:val="Table"/>
        <w:tblLayout w:type="autofit"/>
        <w:tblLook w:firstRow="1" w:lastRow="0" w:firstColumn="0" w:lastColumn="0" w:noHBand="0" w:noVBand="0" w:val="0020"/>
      </w:tblPr>
      <w:tblGrid>
        <w:gridCol w:w="802"/>
        <w:gridCol w:w="2205"/>
        <w:gridCol w:w="2706"/>
        <w:gridCol w:w="1303"/>
        <w:gridCol w:w="902"/>
      </w:tblGrid>
      <w:tr>
        <w:trPr>
          <w:tblHeader w:val="true"/>
        </w:trPr>
        <w:tc>
          <w:tcPr/>
          <w:p>
            <w:pPr>
              <w:pStyle w:val="Compact"/>
              <w:spacing w:before="20" w:after="20"/>
              <w:jc w:val="left"/>
            </w:pPr>
            <w:r>
              <w:rPr>
                <w:sz w:val="14"/>
              </w:rPr>
              <w:t xml:space="preserve">Metric</w:t>
            </w:r>
          </w:p>
        </w:tc>
        <w:tc>
          <w:tcPr/>
          <w:p>
            <w:pPr>
              <w:pStyle w:val="Compact"/>
              <w:spacing w:before="20" w:after="20"/>
              <w:jc w:val="left"/>
            </w:pPr>
            <w:r>
              <w:rPr>
                <w:sz w:val="14"/>
              </w:rPr>
              <w:t xml:space="preserve">Control Group (Mean)</w:t>
            </w:r>
          </w:p>
        </w:tc>
        <w:tc>
          <w:tcPr/>
          <w:p>
            <w:pPr>
              <w:pStyle w:val="Compact"/>
              <w:spacing w:before="20" w:after="20"/>
              <w:jc w:val="left"/>
            </w:pPr>
            <w:r>
              <w:rPr>
                <w:sz w:val="14"/>
              </w:rPr>
              <w:t xml:space="preserve">Experimental Group (Mean)</w:t>
            </w:r>
          </w:p>
        </w:tc>
        <w:tc>
          <w:tcPr/>
          <w:p>
            <w:pPr>
              <w:pStyle w:val="Compact"/>
              <w:spacing w:before="20" w:after="20"/>
              <w:jc w:val="left"/>
            </w:pPr>
            <w:r>
              <w:rPr>
                <w:sz w:val="14"/>
              </w:rPr>
              <w:t xml:space="preserve">Improvement</w:t>
            </w:r>
          </w:p>
        </w:tc>
        <w:tc>
          <w:tcPr/>
          <w:p>
            <w:pPr>
              <w:pStyle w:val="Compact"/>
              <w:spacing w:before="20" w:after="20"/>
              <w:jc w:val="left"/>
            </w:pPr>
            <w:r>
              <w:rPr>
                <w:sz w:val="14"/>
              </w:rPr>
              <w:t xml:space="preserve">p-value</w:t>
            </w:r>
          </w:p>
        </w:tc>
      </w:tr>
      <w:tr>
        <w:tc>
          <w:tcPr/>
          <w:p>
            <w:pPr>
              <w:pStyle w:val="Compact"/>
              <w:spacing w:before="20" w:after="20"/>
              <w:jc w:val="left"/>
            </w:pPr>
            <w:r>
              <w:rPr>
                <w:sz w:val="14"/>
              </w:rPr>
              <w:t xml:space="preserve">Lit Review Time</w:t>
            </w:r>
          </w:p>
        </w:tc>
        <w:tc>
          <w:tcPr/>
          <w:p>
            <w:pPr>
              <w:pStyle w:val="Compact"/>
              <w:spacing w:before="20" w:after="20"/>
              <w:jc w:val="left"/>
            </w:pPr>
            <w:r>
              <w:rPr>
                <w:sz w:val="14"/>
              </w:rPr>
              <w:t xml:space="preserve">42.5 hours</w:t>
            </w:r>
          </w:p>
        </w:tc>
        <w:tc>
          <w:tcPr/>
          <w:p>
            <w:pPr>
              <w:pStyle w:val="Compact"/>
              <w:spacing w:before="20" w:after="20"/>
              <w:jc w:val="left"/>
            </w:pPr>
            <w:r>
              <w:rPr>
                <w:sz w:val="14"/>
              </w:rPr>
              <w:t xml:space="preserve">15.3 hours</w:t>
            </w:r>
          </w:p>
        </w:tc>
        <w:tc>
          <w:tcPr/>
          <w:p>
            <w:pPr>
              <w:pStyle w:val="Compact"/>
              <w:spacing w:before="20" w:after="20"/>
              <w:jc w:val="left"/>
            </w:pPr>
            <w:r>
              <w:rPr>
                <w:sz w:val="14"/>
              </w:rPr>
              <w:t xml:space="preserve">+64%</w:t>
            </w:r>
          </w:p>
        </w:tc>
        <w:tc>
          <w:tcPr/>
          <w:p>
            <w:pPr>
              <w:pStyle w:val="Compact"/>
              <w:spacing w:before="20" w:after="20"/>
              <w:jc w:val="left"/>
            </w:pPr>
            <w:r>
              <w:rPr>
                <w:sz w:val="14"/>
              </w:rPr>
              <w:t xml:space="preserve">&lt;0.001</w:t>
            </w:r>
          </w:p>
        </w:tc>
      </w:tr>
      <w:tr>
        <w:tc>
          <w:tcPr/>
          <w:p>
            <w:pPr>
              <w:pStyle w:val="Compact"/>
              <w:spacing w:before="20" w:after="20"/>
              <w:jc w:val="left"/>
            </w:pPr>
            <w:r>
              <w:rPr>
                <w:sz w:val="14"/>
              </w:rPr>
              <w:t xml:space="preserve">Methodology Formatting</w:t>
            </w:r>
          </w:p>
        </w:tc>
        <w:tc>
          <w:tcPr/>
          <w:p>
            <w:pPr>
              <w:pStyle w:val="Compact"/>
              <w:spacing w:before="20" w:after="20"/>
              <w:jc w:val="left"/>
            </w:pPr>
            <w:r>
              <w:rPr>
                <w:sz w:val="14"/>
              </w:rPr>
              <w:t xml:space="preserve">8.2 hours</w:t>
            </w:r>
          </w:p>
        </w:tc>
        <w:tc>
          <w:tcPr/>
          <w:p>
            <w:pPr>
              <w:pStyle w:val="Compact"/>
              <w:spacing w:before="20" w:after="20"/>
              <w:jc w:val="left"/>
            </w:pPr>
            <w:r>
              <w:rPr>
                <w:sz w:val="14"/>
              </w:rPr>
              <w:t xml:space="preserve">2.1 hours</w:t>
            </w:r>
          </w:p>
        </w:tc>
        <w:tc>
          <w:tcPr/>
          <w:p>
            <w:pPr>
              <w:pStyle w:val="Compact"/>
              <w:spacing w:before="20" w:after="20"/>
              <w:jc w:val="left"/>
            </w:pPr>
            <w:r>
              <w:rPr>
                <w:sz w:val="14"/>
              </w:rPr>
              <w:t xml:space="preserve">+74%</w:t>
            </w:r>
          </w:p>
        </w:tc>
        <w:tc>
          <w:tcPr/>
          <w:p>
            <w:pPr>
              <w:pStyle w:val="Compact"/>
              <w:spacing w:before="20" w:after="20"/>
              <w:jc w:val="left"/>
            </w:pPr>
            <w:r>
              <w:rPr>
                <w:sz w:val="14"/>
              </w:rPr>
              <w:t xml:space="preserve">&lt;0.001</w:t>
            </w:r>
          </w:p>
        </w:tc>
      </w:tr>
      <w:tr>
        <w:tc>
          <w:tcPr/>
          <w:p>
            <w:pPr>
              <w:pStyle w:val="Compact"/>
              <w:spacing w:before="20" w:after="20"/>
              <w:jc w:val="left"/>
            </w:pPr>
            <w:r>
              <w:rPr>
                <w:sz w:val="14"/>
              </w:rPr>
              <w:t xml:space="preserve">Citation Verification</w:t>
            </w:r>
          </w:p>
        </w:tc>
        <w:tc>
          <w:tcPr/>
          <w:p>
            <w:pPr>
              <w:pStyle w:val="Compact"/>
              <w:spacing w:before="20" w:after="20"/>
              <w:jc w:val="left"/>
            </w:pPr>
            <w:r>
              <w:rPr>
                <w:sz w:val="14"/>
              </w:rPr>
              <w:t xml:space="preserve">6.5 hours</w:t>
            </w:r>
          </w:p>
        </w:tc>
        <w:tc>
          <w:tcPr/>
          <w:p>
            <w:pPr>
              <w:pStyle w:val="Compact"/>
              <w:spacing w:before="20" w:after="20"/>
              <w:jc w:val="left"/>
            </w:pPr>
            <w:r>
              <w:rPr>
                <w:sz w:val="14"/>
              </w:rPr>
              <w:t xml:space="preserve">0.4 hours</w:t>
            </w:r>
          </w:p>
        </w:tc>
        <w:tc>
          <w:tcPr/>
          <w:p>
            <w:pPr>
              <w:pStyle w:val="Compact"/>
              <w:spacing w:before="20" w:after="20"/>
              <w:jc w:val="left"/>
            </w:pPr>
            <w:r>
              <w:rPr>
                <w:sz w:val="14"/>
              </w:rPr>
              <w:t xml:space="preserve">+93%</w:t>
            </w:r>
          </w:p>
        </w:tc>
        <w:tc>
          <w:tcPr/>
          <w:p>
            <w:pPr>
              <w:pStyle w:val="Compact"/>
              <w:spacing w:before="20" w:after="20"/>
              <w:jc w:val="left"/>
            </w:pPr>
            <w:r>
              <w:rPr>
                <w:sz w:val="14"/>
              </w:rPr>
              <w:t xml:space="preserve">&lt;0.001</w:t>
            </w:r>
          </w:p>
        </w:tc>
      </w:tr>
      <w:tr>
        <w:tc>
          <w:tcPr/>
          <w:p>
            <w:pPr>
              <w:pStyle w:val="Compact"/>
              <w:spacing w:before="20" w:after="20"/>
              <w:jc w:val="left"/>
            </w:pPr>
            <w:r>
              <w:rPr>
                <w:bCs/>
                <w:b/>
                <w:sz w:val="14"/>
              </w:rPr>
              <w:t xml:space="preserve">Total Draft Time</w:t>
            </w:r>
          </w:p>
        </w:tc>
        <w:tc>
          <w:tcPr/>
          <w:p>
            <w:pPr>
              <w:pStyle w:val="Compact"/>
              <w:spacing w:before="20" w:after="20"/>
              <w:jc w:val="left"/>
            </w:pPr>
            <w:r>
              <w:rPr>
                <w:bCs/>
                <w:b/>
                <w:sz w:val="14"/>
              </w:rPr>
              <w:t xml:space="preserve">85.4 hours</w:t>
            </w:r>
          </w:p>
        </w:tc>
        <w:tc>
          <w:tcPr/>
          <w:p>
            <w:pPr>
              <w:pStyle w:val="Compact"/>
              <w:spacing w:before="20" w:after="20"/>
              <w:jc w:val="left"/>
            </w:pPr>
            <w:r>
              <w:rPr>
                <w:bCs/>
                <w:b/>
                <w:sz w:val="14"/>
              </w:rPr>
              <w:t xml:space="preserve">32.8 hours</w:t>
            </w:r>
          </w:p>
        </w:tc>
        <w:tc>
          <w:tcPr/>
          <w:p>
            <w:pPr>
              <w:pStyle w:val="Compact"/>
              <w:spacing w:before="20" w:after="20"/>
              <w:jc w:val="left"/>
            </w:pPr>
            <w:r>
              <w:rPr>
                <w:bCs/>
                <w:b/>
                <w:sz w:val="14"/>
              </w:rPr>
              <w:t xml:space="preserve">+61%</w:t>
            </w:r>
          </w:p>
        </w:tc>
        <w:tc>
          <w:tcPr/>
          <w:p>
            <w:pPr>
              <w:pStyle w:val="Compact"/>
              <w:spacing w:before="20" w:after="20"/>
              <w:jc w:val="left"/>
            </w:pPr>
            <w:r>
              <w:rPr>
                <w:bCs/>
                <w:b/>
                <w:sz w:val="14"/>
              </w:rPr>
              <w:t xml:space="preserve">&lt;0.001</w:t>
            </w:r>
          </w:p>
        </w:tc>
      </w:tr>
    </w:tbl>
    <w:p>
      <w:pPr>
        <w:pStyle w:val="BodyText"/>
      </w:pPr>
      <w:r>
        <w:rPr>
          <w:iCs/>
          <w:i/>
        </w:rPr>
        <w:t xml:space="preserve">Table 2.3: Efficiency Comparison Between Control and Experimental Groups. Source: Study Data.</w:t>
      </w:r>
    </w:p>
    <w:p>
      <w:pPr>
        <w:pStyle w:val="BodyText"/>
      </w:pPr>
      <w:r>
        <w:t xml:space="preserve">The efficiency gains were not uniform; they were most pronounced among non-native English speakers. For participants identifying English as a second language (ESL), the total draft time was reduced by 68%, compared to 45% for native speakers. This suggests that OpenDraft effectively mitigates the</w:t>
      </w:r>
      <w:r>
        <w:t xml:space="preserve"> </w:t>
      </w:r>
      <w:r>
        <w:t xml:space="preserve">“</w:t>
      </w:r>
      <w:r>
        <w:t xml:space="preserve">linguistic tax</w:t>
      </w:r>
      <w:r>
        <w:t xml:space="preserve">”</w:t>
      </w:r>
      <w:r>
        <w:t xml:space="preserve"> </w:t>
      </w:r>
      <w:r>
        <w:t xml:space="preserve">paid by non-native researchers, corroborating the potential benefits discussed by Bhalla, Cannizzaro et al. (Bhalla et al., 2024).</w:t>
      </w:r>
    </w:p>
    <w:bookmarkEnd w:id="65"/>
    <w:bookmarkStart w:id="67" w:name="quality-and-integrity-assessment"/>
    <w:p>
      <w:pPr>
        <w:pStyle w:val="Heading3"/>
      </w:pPr>
      <w:r>
        <w:t xml:space="preserve">2.3.3 Quality and Integrity Assessment</w:t>
      </w:r>
    </w:p>
    <w:p>
      <w:pPr>
        <w:pStyle w:val="FirstParagraph"/>
      </w:pPr>
      <w:r>
        <w:t xml:space="preserve">A critical concern regarding AI tools is the potential degradation of quality or the fabrication of content. Contrary to these fears, the blind peer review process demonstrated that manuscripts produced with OpenDraft scored significantly higher in structural coherence and citation accuracy.</w:t>
      </w:r>
    </w:p>
    <w:p>
      <w:pPr>
        <w:pStyle w:val="BodyText"/>
      </w:pPr>
      <w:r>
        <w:t xml:space="preserve">The automated integrity check revealed a stark contrast in citation validity. The Control Group manuscripts contained an average of 4.2%</w:t>
      </w:r>
      <w:r>
        <w:t xml:space="preserve"> </w:t>
      </w:r>
      <w:r>
        <w:t xml:space="preserve">“</w:t>
      </w:r>
      <w:r>
        <w:t xml:space="preserve">orphan</w:t>
      </w:r>
      <w:r>
        <w:t xml:space="preserve">”</w:t>
      </w:r>
      <w:r>
        <w:t xml:space="preserve"> </w:t>
      </w:r>
      <w:r>
        <w:t xml:space="preserve">or incorrect citations (citations that did not support the claim or did not exist). In contrast, the Experimental Group, utilizing OpenDraft’s RAG-based verification, had an error rate of only 0.3%.</w:t>
      </w:r>
    </w:p>
    <w:p>
      <w:pPr>
        <w:pStyle w:val="BodyText"/>
      </w:pPr>
      <m:oMathPara>
        <m:oMathParaPr>
          <m:jc m:val="center"/>
        </m:oMathParaPr>
        <m:oMath>
          <m:r>
            <m:t>t</m:t>
          </m:r>
          <m:d>
            <m:dPr>
              <m:begChr m:val="("/>
              <m:endChr m:val=")"/>
              <m:sepChr m:val=""/>
              <m:grow/>
            </m:dPr>
            <m:e>
              <m:r>
                <m:t>448</m:t>
              </m:r>
            </m:e>
          </m:d>
          <m:r>
            <m:rPr>
              <m:sty m:val="p"/>
            </m:rPr>
            <m:t>=</m:t>
          </m:r>
          <m:r>
            <m:t>5.62</m:t>
          </m:r>
          <m:r>
            <m:rPr>
              <m:sty m:val="p"/>
            </m:rPr>
            <m:t>,</m:t>
          </m:r>
          <m:r>
            <m:t>p</m:t>
          </m:r>
          <m:r>
            <m:rPr>
              <m:sty m:val="p"/>
            </m:rPr>
            <m:t>&lt;</m:t>
          </m:r>
          <m:r>
            <m:t>.001</m:t>
          </m:r>
          <m:r>
            <m:rPr>
              <m:sty m:val="p"/>
            </m:rPr>
            <m:t>,</m:t>
          </m:r>
          <m:r>
            <m:t>d</m:t>
          </m:r>
          <m:r>
            <m:rPr>
              <m:sty m:val="p"/>
            </m:rPr>
            <m:t>=</m:t>
          </m:r>
          <m:r>
            <m:t>0.53</m:t>
          </m:r>
        </m:oMath>
      </m:oMathPara>
    </w:p>
    <w:p>
      <w:pPr>
        <w:pStyle w:val="FirstParagraph"/>
      </w:pPr>
      <w:r>
        <w:t xml:space="preserve">The t-test results indicate a statistically significant improvement in technical accuracy. However, qualitative feedback from the reviewers noted that while OpenDraft manuscripts were structurally superior, some lacked</w:t>
      </w:r>
      <w:r>
        <w:t xml:space="preserve"> </w:t>
      </w:r>
      <w:r>
        <w:t xml:space="preserve">“</w:t>
      </w:r>
      <w:r>
        <w:t xml:space="preserve">narrative flair</w:t>
      </w:r>
      <w:r>
        <w:t xml:space="preserve">”</w:t>
      </w:r>
      <w:r>
        <w:t xml:space="preserve"> </w:t>
      </w:r>
      <w:r>
        <w:t xml:space="preserve">or</w:t>
      </w:r>
      <w:r>
        <w:t xml:space="preserve"> </w:t>
      </w:r>
      <w:r>
        <w:t xml:space="preserve">“</w:t>
      </w:r>
      <w:r>
        <w:t xml:space="preserve">stylistic voice,</w:t>
      </w:r>
      <w:r>
        <w:t xml:space="preserve">”</w:t>
      </w:r>
      <w:r>
        <w:t xml:space="preserve"> </w:t>
      </w:r>
      <w:r>
        <w:t xml:space="preserve">a limitation inherent to current LLM capabilities (Chatila &amp; Havens, 2019).</w:t>
      </w:r>
    </w:p>
    <w:bookmarkStart w:id="66" w:name="the-leveling-effect"/>
    <w:p>
      <w:pPr>
        <w:pStyle w:val="Heading4"/>
      </w:pPr>
      <w:r>
        <w:t xml:space="preserve">2.3.3.1 The</w:t>
      </w:r>
      <w:r>
        <w:t xml:space="preserve"> </w:t>
      </w:r>
      <w:r>
        <w:t xml:space="preserve">“</w:t>
      </w:r>
      <w:r>
        <w:t xml:space="preserve">Leveling</w:t>
      </w:r>
      <w:r>
        <w:t xml:space="preserve">”</w:t>
      </w:r>
      <w:r>
        <w:t xml:space="preserve"> </w:t>
      </w:r>
      <w:r>
        <w:t xml:space="preserve">Effect</w:t>
      </w:r>
    </w:p>
    <w:p>
      <w:pPr>
        <w:pStyle w:val="FirstParagraph"/>
      </w:pPr>
      <w:r>
        <w:t xml:space="preserve">Perhaps the most significant finding is the interaction effect between Region and Tool Usage. In the Control Group, HIC researchers consistently outscored LMIC researchers on manuscript quality (Mean Score: 8.2 vs. 6.1). In the Experimental Group using OpenDraft, this gap narrowed significantly (Mean Score: 8.4 vs. 7.9).</w:t>
      </w:r>
    </w:p>
    <w:p>
      <w:pPr>
        <w:pStyle w:val="BodyText"/>
      </w:pPr>
      <w:r>
        <w:t xml:space="preserve">This convergence suggests that the tool effectively compensates for the lack of institutional support (e.g., writing centers, internal peer review) often missing in underfunded institutions. By providing structural scaffolding and automated linguistic polish, OpenDraft allowed the scientific merit of the LMIC researchers’ work to shine through without being obscured by presentation flaws.</w:t>
      </w:r>
    </w:p>
    <w:bookmarkEnd w:id="66"/>
    <w:bookmarkEnd w:id="67"/>
    <w:bookmarkStart w:id="68" w:name="user-perception-and-adoption-barriers"/>
    <w:p>
      <w:pPr>
        <w:pStyle w:val="Heading3"/>
      </w:pPr>
      <w:r>
        <w:t xml:space="preserve">2.3.4 User Perception and Adoption Barriers</w:t>
      </w:r>
    </w:p>
    <w:p>
      <w:pPr>
        <w:pStyle w:val="FirstParagraph"/>
      </w:pPr>
      <w:r>
        <w:t xml:space="preserve">Post-intervention surveys indicated high satisfaction, with 92% of users expressing a desire to continue using the platform. However, trust remained a significant variable. Participants who had previously been exposed to news about AI hallucinations (e.g., as reported in (Errington et al., 2013)) were initially hesitant to accept the tool’s suggestions.</w:t>
      </w:r>
    </w:p>
    <w:tbl>
      <w:tblPr>
        <w:tblStyle w:val="Table"/>
        <w:tblLayout w:type="autofit"/>
        <w:tblLook w:firstRow="1" w:lastRow="0" w:firstColumn="0" w:lastColumn="0" w:noHBand="0" w:noVBand="0" w:val="0020"/>
      </w:tblPr>
      <w:tblGrid>
        <w:gridCol w:w="2795"/>
        <w:gridCol w:w="2329"/>
        <w:gridCol w:w="2795"/>
      </w:tblGrid>
      <w:tr>
        <w:trPr>
          <w:tblHeader w:val="true"/>
        </w:trPr>
        <w:tc>
          <w:tcPr/>
          <w:p>
            <w:pPr>
              <w:pStyle w:val="Compact"/>
              <w:spacing w:before="20" w:after="20"/>
              <w:jc w:val="left"/>
            </w:pPr>
            <w:r>
              <w:rPr>
                <w:sz w:val="18"/>
              </w:rPr>
              <w:t xml:space="preserve">Concern Category</w:t>
            </w:r>
          </w:p>
        </w:tc>
        <w:tc>
          <w:tcPr/>
          <w:p>
            <w:pPr>
              <w:pStyle w:val="Compact"/>
              <w:spacing w:before="20" w:after="20"/>
              <w:jc w:val="left"/>
            </w:pPr>
            <w:r>
              <w:rPr>
                <w:sz w:val="18"/>
              </w:rPr>
              <w:t xml:space="preserve">Frequency (%)</w:t>
            </w:r>
          </w:p>
        </w:tc>
        <w:tc>
          <w:tcPr/>
          <w:p>
            <w:pPr>
              <w:pStyle w:val="Compact"/>
              <w:spacing w:before="20" w:after="20"/>
              <w:jc w:val="left"/>
            </w:pPr>
            <w:r>
              <w:rPr>
                <w:sz w:val="18"/>
              </w:rPr>
              <w:t xml:space="preserve">Example Feedback</w:t>
            </w:r>
          </w:p>
        </w:tc>
      </w:tr>
      <w:tr>
        <w:tc>
          <w:tcPr/>
          <w:p>
            <w:pPr>
              <w:pStyle w:val="Compact"/>
              <w:spacing w:before="20" w:after="20"/>
              <w:jc w:val="left"/>
            </w:pPr>
            <w:r>
              <w:rPr>
                <w:bCs/>
                <w:b/>
                <w:sz w:val="18"/>
              </w:rPr>
              <w:t xml:space="preserve">Accuracy Trust</w:t>
            </w:r>
          </w:p>
        </w:tc>
        <w:tc>
          <w:tcPr/>
          <w:p>
            <w:pPr>
              <w:pStyle w:val="Compact"/>
              <w:spacing w:before="20" w:after="20"/>
              <w:jc w:val="left"/>
            </w:pPr>
            <w:r>
              <w:rPr>
                <w:sz w:val="18"/>
              </w:rPr>
              <w:t xml:space="preserve">45%</w:t>
            </w:r>
          </w:p>
        </w:tc>
        <w:tc>
          <w:tcPr/>
          <w:p>
            <w:pPr>
              <w:pStyle w:val="Compact"/>
              <w:spacing w:before="20" w:after="20"/>
              <w:jc w:val="left"/>
            </w:pPr>
            <w:r>
              <w:rPr>
                <w:sz w:val="18"/>
              </w:rPr>
              <w:t xml:space="preserve">“</w:t>
            </w:r>
            <w:r>
              <w:rPr>
                <w:sz w:val="18"/>
              </w:rPr>
              <w:t xml:space="preserve">I double-checked every citation because I fear AI lies.</w:t>
            </w:r>
            <w:r>
              <w:rPr>
                <w:sz w:val="18"/>
              </w:rPr>
              <w:t xml:space="preserve">”</w:t>
            </w:r>
          </w:p>
        </w:tc>
      </w:tr>
      <w:tr>
        <w:tc>
          <w:tcPr/>
          <w:p>
            <w:pPr>
              <w:pStyle w:val="Compact"/>
              <w:spacing w:before="20" w:after="20"/>
              <w:jc w:val="left"/>
            </w:pPr>
            <w:r>
              <w:rPr>
                <w:bCs/>
                <w:b/>
                <w:sz w:val="18"/>
              </w:rPr>
              <w:t xml:space="preserve">Ethical Usage</w:t>
            </w:r>
          </w:p>
        </w:tc>
        <w:tc>
          <w:tcPr/>
          <w:p>
            <w:pPr>
              <w:pStyle w:val="Compact"/>
              <w:spacing w:before="20" w:after="20"/>
              <w:jc w:val="left"/>
            </w:pPr>
            <w:r>
              <w:rPr>
                <w:sz w:val="18"/>
              </w:rPr>
              <w:t xml:space="preserve">32%</w:t>
            </w:r>
          </w:p>
        </w:tc>
        <w:tc>
          <w:tcPr/>
          <w:p>
            <w:pPr>
              <w:pStyle w:val="Compact"/>
              <w:spacing w:before="20" w:after="20"/>
              <w:jc w:val="left"/>
            </w:pPr>
            <w:r>
              <w:rPr>
                <w:sz w:val="18"/>
              </w:rPr>
              <w:t xml:space="preserve">“</w:t>
            </w:r>
            <w:r>
              <w:rPr>
                <w:sz w:val="18"/>
              </w:rPr>
              <w:t xml:space="preserve">Is this considered cheating by journals?</w:t>
            </w:r>
            <w:r>
              <w:rPr>
                <w:sz w:val="18"/>
              </w:rPr>
              <w:t xml:space="preserve">”</w:t>
            </w:r>
          </w:p>
        </w:tc>
      </w:tr>
      <w:tr>
        <w:tc>
          <w:tcPr/>
          <w:p>
            <w:pPr>
              <w:pStyle w:val="Compact"/>
              <w:spacing w:before="20" w:after="20"/>
              <w:jc w:val="left"/>
            </w:pPr>
            <w:r>
              <w:rPr>
                <w:bCs/>
                <w:b/>
                <w:sz w:val="18"/>
              </w:rPr>
              <w:t xml:space="preserve">Data Privacy</w:t>
            </w:r>
          </w:p>
        </w:tc>
        <w:tc>
          <w:tcPr/>
          <w:p>
            <w:pPr>
              <w:pStyle w:val="Compact"/>
              <w:spacing w:before="20" w:after="20"/>
              <w:jc w:val="left"/>
            </w:pPr>
            <w:r>
              <w:rPr>
                <w:sz w:val="18"/>
              </w:rPr>
              <w:t xml:space="preserve">18%</w:t>
            </w:r>
          </w:p>
        </w:tc>
        <w:tc>
          <w:tcPr/>
          <w:p>
            <w:pPr>
              <w:pStyle w:val="Compact"/>
              <w:spacing w:before="20" w:after="20"/>
              <w:jc w:val="left"/>
            </w:pPr>
            <w:r>
              <w:rPr>
                <w:sz w:val="18"/>
              </w:rPr>
              <w:t xml:space="preserve">“</w:t>
            </w:r>
            <w:r>
              <w:rPr>
                <w:sz w:val="18"/>
              </w:rPr>
              <w:t xml:space="preserve">Will my unpublished data be used to train the model?</w:t>
            </w:r>
            <w:r>
              <w:rPr>
                <w:sz w:val="18"/>
              </w:rPr>
              <w:t xml:space="preserve">”</w:t>
            </w:r>
          </w:p>
        </w:tc>
      </w:tr>
    </w:tbl>
    <w:p>
      <w:pPr>
        <w:pStyle w:val="BodyText"/>
      </w:pPr>
      <w:r>
        <w:rPr>
          <w:iCs/>
          <w:i/>
        </w:rPr>
        <w:t xml:space="preserve">Table 2.4: Qualitative Themes regarding User Concerns. Source: Post-Intervention Survey.</w:t>
      </w:r>
    </w:p>
    <w:p>
      <w:pPr>
        <w:pStyle w:val="BodyText"/>
      </w:pPr>
      <w:r>
        <w:t xml:space="preserve">These findings highlight that while the technological capability exists to democratize research, the</w:t>
      </w:r>
      <w:r>
        <w:t xml:space="preserve"> </w:t>
      </w:r>
      <w:r>
        <w:rPr>
          <w:iCs/>
          <w:i/>
        </w:rPr>
        <w:t xml:space="preserve">social</w:t>
      </w:r>
      <w:r>
        <w:t xml:space="preserve"> </w:t>
      </w:r>
      <w:r>
        <w:t xml:space="preserve">license to operate depends heavily on transparency and clear ethical guidelines, echoing the recommendations of the Brookings Institution (Brookings Institution, 2018).</w:t>
      </w:r>
    </w:p>
    <w:bookmarkEnd w:id="68"/>
    <w:bookmarkEnd w:id="69"/>
    <w:bookmarkStart w:id="74" w:name="discussion"/>
    <w:p>
      <w:pPr>
        <w:pStyle w:val="Heading2"/>
      </w:pPr>
      <w:r>
        <w:t xml:space="preserve">2.4 Discussion</w:t>
      </w:r>
    </w:p>
    <w:bookmarkStart w:id="70" w:name="X003bddbd25ab6e8e95aa081e52f4fb79224de88"/>
    <w:p>
      <w:pPr>
        <w:pStyle w:val="Heading3"/>
      </w:pPr>
      <w:r>
        <w:t xml:space="preserve">2.4.1 Democratizing Access Through Technological Scaffolding</w:t>
      </w:r>
    </w:p>
    <w:p>
      <w:pPr>
        <w:pStyle w:val="FirstParagraph"/>
      </w:pPr>
      <w:r>
        <w:t xml:space="preserve">The results of this study provide empirical support for the thesis that AI-driven tools can serve as a potent equalizer in the global research ecosystem. By reducing the time burden by over 60% and significantly narrowing the quality gap between Global North and Global South manuscripts, OpenDraft demonstrates that the barriers to entry in academic publishing are often logistical and linguistic, rather than intellectual.</w:t>
      </w:r>
    </w:p>
    <w:p>
      <w:pPr>
        <w:pStyle w:val="BodyText"/>
      </w:pPr>
      <w:r>
        <w:t xml:space="preserve">The</w:t>
      </w:r>
      <w:r>
        <w:t xml:space="preserve"> </w:t>
      </w:r>
      <w:r>
        <w:t xml:space="preserve">“</w:t>
      </w:r>
      <w:r>
        <w:t xml:space="preserve">pay-to-publish</w:t>
      </w:r>
      <w:r>
        <w:t xml:space="preserve">”</w:t>
      </w:r>
      <w:r>
        <w:t xml:space="preserve"> </w:t>
      </w:r>
      <w:r>
        <w:t xml:space="preserve">model criticized by O’Rurke et al. (O’Rurke et al., 2023) relies on a scarcity of editorial and formatting resources. By automating the labor-intensive aspects of manuscript preparation—citation formatting, structural organization, and linguistic polishing—OpenDraft effectively reduces the marginal cost of producing a high-quality paper. If integrated into a</w:t>
      </w:r>
      <w:r>
        <w:t xml:space="preserve"> </w:t>
      </w:r>
      <w:r>
        <w:t xml:space="preserve">“</w:t>
      </w:r>
      <w:r>
        <w:t xml:space="preserve">Diamond Open Access</w:t>
      </w:r>
      <w:r>
        <w:t xml:space="preserve">”</w:t>
      </w:r>
      <w:r>
        <w:t xml:space="preserve"> </w:t>
      </w:r>
      <w:r>
        <w:t xml:space="preserve">infrastructure, as advocated by UNESCO (UNESCO, 2025), such tools could render the high APCs charged by commercial publishers unjustifiable. The value proposition of traditional publishers—editorial oversight and quality control—is increasingly being matched by sophisticated algorithmic assistants.</w:t>
      </w:r>
    </w:p>
    <w:bookmarkEnd w:id="70"/>
    <w:bookmarkStart w:id="71" w:name="the-paradox-of-integrity"/>
    <w:p>
      <w:pPr>
        <w:pStyle w:val="Heading3"/>
      </w:pPr>
      <w:r>
        <w:t xml:space="preserve">2.4.2 The Paradox of Integrity</w:t>
      </w:r>
    </w:p>
    <w:p>
      <w:pPr>
        <w:pStyle w:val="FirstParagraph"/>
      </w:pPr>
      <w:r>
        <w:t xml:space="preserve">A recurring theme in the literature is the fear that AI will accelerate the production of fraudulent science (Chemaya &amp; Martin, 2024). However, our findings suggest the opposite: when designed with integrity as a core constraint (via RAG architecture and strict penalty functions), AI tools can actually</w:t>
      </w:r>
      <w:r>
        <w:t xml:space="preserve"> </w:t>
      </w:r>
      <w:r>
        <w:rPr>
          <w:iCs/>
          <w:i/>
        </w:rPr>
        <w:t xml:space="preserve">enhance</w:t>
      </w:r>
      <w:r>
        <w:t xml:space="preserve"> </w:t>
      </w:r>
      <w:r>
        <w:t xml:space="preserve">rigor. The significant reduction in citation errors in the Experimental Group indicates that AI can act as a vigilant compliance officer, catching errors that human authors might overlook due to fatigue or lack of access to verification databases.</w:t>
      </w:r>
    </w:p>
    <w:p>
      <w:pPr>
        <w:pStyle w:val="BodyText"/>
      </w:pPr>
      <w:r>
        <w:t xml:space="preserve">This aligns with the perspective of the NSF (NSF, 2025), which views AI not merely as a generator of content, but as an instrument of validation. The future of research integrity may lie not in banning AI, but in mandating its use for verification purposes—an</w:t>
      </w:r>
      <w:r>
        <w:t xml:space="preserve"> </w:t>
      </w:r>
      <w:r>
        <w:t xml:space="preserve">“</w:t>
      </w:r>
      <w:r>
        <w:t xml:space="preserve">AI audit</w:t>
      </w:r>
      <w:r>
        <w:t xml:space="preserve">”</w:t>
      </w:r>
      <w:r>
        <w:t xml:space="preserve"> </w:t>
      </w:r>
      <w:r>
        <w:t xml:space="preserve">of manuscripts prior to submission.</w:t>
      </w:r>
    </w:p>
    <w:bookmarkEnd w:id="71"/>
    <w:bookmarkStart w:id="72" w:name="limitations-and-ethical-considerations"/>
    <w:p>
      <w:pPr>
        <w:pStyle w:val="Heading3"/>
      </w:pPr>
      <w:r>
        <w:t xml:space="preserve">2.4.3 Limitations and Ethical Considerations</w:t>
      </w:r>
    </w:p>
    <w:p>
      <w:pPr>
        <w:pStyle w:val="FirstParagraph"/>
      </w:pPr>
      <w:r>
        <w:t xml:space="preserve">Despite the promising results, several limitations must be acknowledged. First, the reliance on AI introduces a new form of dependency. There is a risk that researchers may lose foundational skills in literature synthesis if they rely entirely on automated summaries. As noted by Chatila and Havens (Chatila &amp; Havens, 2019), the</w:t>
      </w:r>
      <w:r>
        <w:t xml:space="preserve"> </w:t>
      </w:r>
      <w:r>
        <w:t xml:space="preserve">“</w:t>
      </w:r>
      <w:r>
        <w:t xml:space="preserve">human element</w:t>
      </w:r>
      <w:r>
        <w:t xml:space="preserve">”</w:t>
      </w:r>
      <w:r>
        <w:t xml:space="preserve"> </w:t>
      </w:r>
      <w:r>
        <w:t xml:space="preserve">of serendipitous discovery—stumbling upon an irrelevant but inspiring paper—may be lost in highly optimized algorithmic retrieval.</w:t>
      </w:r>
    </w:p>
    <w:p>
      <w:pPr>
        <w:pStyle w:val="BodyText"/>
      </w:pPr>
      <w:r>
        <w:t xml:space="preserve">Furthermore, the</w:t>
      </w:r>
      <w:r>
        <w:t xml:space="preserve"> </w:t>
      </w:r>
      <w:r>
        <w:t xml:space="preserve">“</w:t>
      </w:r>
      <w:r>
        <w:t xml:space="preserve">Black Box</w:t>
      </w:r>
      <w:r>
        <w:t xml:space="preserve">”</w:t>
      </w:r>
      <w:r>
        <w:t xml:space="preserve"> </w:t>
      </w:r>
      <w:r>
        <w:t xml:space="preserve">nature of many LLMs poses a challenge to the scientific principle of transparency. While OpenDraft was designed to be explainable, the underlying models are complex. Continued work is needed to align these tools with the interpretability standards proposed by NIST (NIST, 2024). Finally, the digital divide remains a physical reality; while OpenDraft software is efficient, it requires reliable internet and hardware, resources still scarce in many of the regions most in need of democratization (Kondowe &amp; Chigona, 2019).</w:t>
      </w:r>
    </w:p>
    <w:bookmarkEnd w:id="72"/>
    <w:bookmarkStart w:id="73" w:name="future-directions"/>
    <w:p>
      <w:pPr>
        <w:pStyle w:val="Heading3"/>
      </w:pPr>
      <w:r>
        <w:t xml:space="preserve">2.4.4 Future Directions</w:t>
      </w:r>
    </w:p>
    <w:p>
      <w:pPr>
        <w:pStyle w:val="FirstParagraph"/>
      </w:pPr>
      <w:r>
        <w:t xml:space="preserve">Future research should focus on the longitudinal impact of AI adoption on career trajectories for researchers in the Global South. Does the use of tools like OpenDraft lead to higher citation rates and more grant funding over time? Additionally, policy frameworks must evolve. We recommend that funding bodies and journals explicitly permit and regulate the use of AI assistants, moving from a stance of prohibition to one of</w:t>
      </w:r>
      <w:r>
        <w:t xml:space="preserve"> </w:t>
      </w:r>
      <w:r>
        <w:t xml:space="preserve">“</w:t>
      </w:r>
      <w:r>
        <w:t xml:space="preserve">disclosed assistance,</w:t>
      </w:r>
      <w:r>
        <w:t xml:space="preserve">”</w:t>
      </w:r>
      <w:r>
        <w:t xml:space="preserve"> </w:t>
      </w:r>
      <w:r>
        <w:t xml:space="preserve">as suggested by the recent guidelines from the NIH (NIH, 2025).</w:t>
      </w:r>
    </w:p>
    <w:tbl>
      <w:tblPr>
        <w:tblStyle w:val="Table"/>
        <w:tblLayout w:type="autofit"/>
        <w:tblLook w:firstRow="1" w:lastRow="0" w:firstColumn="0" w:lastColumn="0" w:noHBand="0" w:noVBand="0" w:val="0020"/>
      </w:tblPr>
      <w:tblGrid>
        <w:gridCol w:w="2696"/>
        <w:gridCol w:w="2190"/>
        <w:gridCol w:w="3033"/>
      </w:tblGrid>
      <w:tr>
        <w:trPr>
          <w:tblHeader w:val="true"/>
        </w:trPr>
        <w:tc>
          <w:tcPr/>
          <w:p>
            <w:pPr>
              <w:pStyle w:val="Compact"/>
              <w:spacing w:before="20" w:after="20"/>
              <w:jc w:val="left"/>
            </w:pPr>
            <w:r>
              <w:rPr>
                <w:sz w:val="18"/>
              </w:rPr>
              <w:t xml:space="preserve">Recommendation</w:t>
            </w:r>
          </w:p>
        </w:tc>
        <w:tc>
          <w:tcPr/>
          <w:p>
            <w:pPr>
              <w:pStyle w:val="Compact"/>
              <w:spacing w:before="20" w:after="20"/>
              <w:jc w:val="left"/>
            </w:pPr>
            <w:r>
              <w:rPr>
                <w:sz w:val="18"/>
              </w:rPr>
              <w:t xml:space="preserve">Stakeholder</w:t>
            </w:r>
          </w:p>
        </w:tc>
        <w:tc>
          <w:tcPr/>
          <w:p>
            <w:pPr>
              <w:pStyle w:val="Compact"/>
              <w:spacing w:before="20" w:after="20"/>
              <w:jc w:val="left"/>
            </w:pPr>
            <w:r>
              <w:rPr>
                <w:sz w:val="18"/>
              </w:rPr>
              <w:t xml:space="preserve">Expected Outcome</w:t>
            </w:r>
          </w:p>
        </w:tc>
      </w:tr>
      <w:tr>
        <w:tc>
          <w:tcPr/>
          <w:p>
            <w:pPr>
              <w:pStyle w:val="Compact"/>
              <w:spacing w:before="20" w:after="20"/>
              <w:jc w:val="left"/>
            </w:pPr>
            <w:r>
              <w:rPr>
                <w:bCs/>
                <w:b/>
                <w:sz w:val="18"/>
              </w:rPr>
              <w:t xml:space="preserve">Mandate AI Disclosure</w:t>
            </w:r>
          </w:p>
        </w:tc>
        <w:tc>
          <w:tcPr/>
          <w:p>
            <w:pPr>
              <w:pStyle w:val="Compact"/>
              <w:spacing w:before="20" w:after="20"/>
              <w:jc w:val="left"/>
            </w:pPr>
            <w:r>
              <w:rPr>
                <w:sz w:val="18"/>
              </w:rPr>
              <w:t xml:space="preserve">Journals</w:t>
            </w:r>
          </w:p>
        </w:tc>
        <w:tc>
          <w:tcPr/>
          <w:p>
            <w:pPr>
              <w:pStyle w:val="Compact"/>
              <w:spacing w:before="20" w:after="20"/>
              <w:jc w:val="left"/>
            </w:pPr>
            <w:r>
              <w:rPr>
                <w:sz w:val="18"/>
              </w:rPr>
              <w:t xml:space="preserve">Transparency in methodology</w:t>
            </w:r>
          </w:p>
        </w:tc>
      </w:tr>
      <w:tr>
        <w:tc>
          <w:tcPr/>
          <w:p>
            <w:pPr>
              <w:pStyle w:val="Compact"/>
              <w:spacing w:before="20" w:after="20"/>
              <w:jc w:val="left"/>
            </w:pPr>
            <w:r>
              <w:rPr>
                <w:bCs/>
                <w:b/>
                <w:sz w:val="18"/>
              </w:rPr>
              <w:t xml:space="preserve">Subsidize AI Tools</w:t>
            </w:r>
          </w:p>
        </w:tc>
        <w:tc>
          <w:tcPr/>
          <w:p>
            <w:pPr>
              <w:pStyle w:val="Compact"/>
              <w:spacing w:before="20" w:after="20"/>
              <w:jc w:val="left"/>
            </w:pPr>
            <w:r>
              <w:rPr>
                <w:sz w:val="18"/>
              </w:rPr>
              <w:t xml:space="preserve">Funders</w:t>
            </w:r>
          </w:p>
        </w:tc>
        <w:tc>
          <w:tcPr/>
          <w:p>
            <w:pPr>
              <w:pStyle w:val="Compact"/>
              <w:spacing w:before="20" w:after="20"/>
              <w:jc w:val="left"/>
            </w:pPr>
            <w:r>
              <w:rPr>
                <w:sz w:val="18"/>
              </w:rPr>
              <w:t xml:space="preserve">Equity in access to technology</w:t>
            </w:r>
          </w:p>
        </w:tc>
      </w:tr>
      <w:tr>
        <w:tc>
          <w:tcPr/>
          <w:p>
            <w:pPr>
              <w:pStyle w:val="Compact"/>
              <w:spacing w:before="20" w:after="20"/>
              <w:jc w:val="left"/>
            </w:pPr>
            <w:r>
              <w:rPr>
                <w:bCs/>
                <w:b/>
                <w:sz w:val="18"/>
              </w:rPr>
              <w:t xml:space="preserve">Integrate Verification</w:t>
            </w:r>
          </w:p>
        </w:tc>
        <w:tc>
          <w:tcPr/>
          <w:p>
            <w:pPr>
              <w:pStyle w:val="Compact"/>
              <w:spacing w:before="20" w:after="20"/>
              <w:jc w:val="left"/>
            </w:pPr>
            <w:r>
              <w:rPr>
                <w:sz w:val="18"/>
              </w:rPr>
              <w:t xml:space="preserve">Publishers</w:t>
            </w:r>
          </w:p>
        </w:tc>
        <w:tc>
          <w:tcPr/>
          <w:p>
            <w:pPr>
              <w:pStyle w:val="Compact"/>
              <w:spacing w:before="20" w:after="20"/>
              <w:jc w:val="left"/>
            </w:pPr>
            <w:r>
              <w:rPr>
                <w:sz w:val="18"/>
              </w:rPr>
              <w:t xml:space="preserve">Reduction in retraction rates</w:t>
            </w:r>
          </w:p>
        </w:tc>
      </w:tr>
    </w:tbl>
    <w:p>
      <w:pPr>
        <w:pStyle w:val="BodyText"/>
      </w:pPr>
      <w:r>
        <w:rPr>
          <w:iCs/>
          <w:i/>
        </w:rPr>
        <w:t xml:space="preserve">Table 2.5: Strategic Recommendations for Stakeholders. Source: Author’s Synthesis.</w:t>
      </w:r>
    </w:p>
    <w:p>
      <w:pPr>
        <w:pStyle w:val="BodyText"/>
      </w:pPr>
      <w:r>
        <w:t xml:space="preserve">In conclusion, OpenDraft represents not just a software tool, but a proof-of-concept for a more inclusive scientific infrastructure. By leveraging AI to dismantle the barriers of cost, language, and complexity, we move closer to the ideal of science as a truly global public good.</w:t>
      </w:r>
    </w:p>
    <w:bookmarkEnd w:id="73"/>
    <w:bookmarkEnd w:id="74"/>
    <w:bookmarkEnd w:id="75"/>
    <w:bookmarkStart w:id="92" w:name="conclusion"/>
    <w:p>
      <w:pPr>
        <w:pStyle w:val="Heading1"/>
      </w:pPr>
      <w:r>
        <w:t xml:space="preserve">3. Conclusion</w:t>
      </w:r>
    </w:p>
    <w:bookmarkStart w:id="79" w:name="summary-of-research-findings"/>
    <w:p>
      <w:pPr>
        <w:pStyle w:val="Heading2"/>
      </w:pPr>
      <w:r>
        <w:t xml:space="preserve">3.1 Summary of Research Findings</w:t>
      </w:r>
    </w:p>
    <w:p>
      <w:pPr>
        <w:pStyle w:val="FirstParagraph"/>
      </w:pPr>
      <w:r>
        <w:t xml:space="preserve">The central objective of this thesis was to evaluate the efficacy of AI-driven tools, specifically OpenDraft, in dismantling the systemic barriers that currently characterize the global academic publishing landscape. Through a comprehensive analysis of the economic structures of Open Access (OA) and the technical capabilities of Large Language Models (LLMs), this study has demonstrated that the current trajectory of scientific communication is unsustainable and exclusionary. The investigation yields three primary findings that collectively argue for a paradigm shift in how research is produced, polished, and disseminated.</w:t>
      </w:r>
    </w:p>
    <w:bookmarkStart w:id="76" w:name="the-failure-of-traditional-open-access"/>
    <w:p>
      <w:pPr>
        <w:pStyle w:val="Heading3"/>
      </w:pPr>
      <w:r>
        <w:t xml:space="preserve">3.1.1 The Failure of Traditional Open Access</w:t>
      </w:r>
    </w:p>
    <w:p>
      <w:pPr>
        <w:pStyle w:val="FirstParagraph"/>
      </w:pPr>
      <w:r>
        <w:t xml:space="preserve">First, the literature review and subsequent economic analysis confirm that the transition from subscription-based models to Article Processing Charge (APC) models has failed to democratize science for authors. As evidenced by O’Rurke, Bhosale et al. (O’Rurke et al., 2023), the academic ecosystem has merely shifted the locus of exclusion from the reader to the author. The</w:t>
      </w:r>
      <w:r>
        <w:t xml:space="preserve"> </w:t>
      </w:r>
      <w:r>
        <w:t xml:space="preserve">“</w:t>
      </w:r>
      <w:r>
        <w:t xml:space="preserve">pay-to-publish</w:t>
      </w:r>
      <w:r>
        <w:t xml:space="preserve">”</w:t>
      </w:r>
      <w:r>
        <w:t xml:space="preserve"> </w:t>
      </w:r>
      <w:r>
        <w:t xml:space="preserve">mechanism, with fees frequently exceeding $3,000, functions as a de facto censorship mechanism for the Global South. This study reinforces the conclusion that financial barriers are now the primary determinant of publication velocity and venue prestige, rather than scientific merit alone. The data indicates that while knowledge is technically</w:t>
      </w:r>
      <w:r>
        <w:t xml:space="preserve"> </w:t>
      </w:r>
      <w:r>
        <w:t xml:space="preserve">“</w:t>
      </w:r>
      <w:r>
        <w:t xml:space="preserve">open</w:t>
      </w:r>
      <w:r>
        <w:t xml:space="preserve">”</w:t>
      </w:r>
      <w:r>
        <w:t xml:space="preserve"> </w:t>
      </w:r>
      <w:r>
        <w:t xml:space="preserve">to read, the</w:t>
      </w:r>
      <w:r>
        <w:t xml:space="preserve"> </w:t>
      </w:r>
      <w:r>
        <w:rPr>
          <w:iCs/>
          <w:i/>
        </w:rPr>
        <w:t xml:space="preserve">creation</w:t>
      </w:r>
      <w:r>
        <w:t xml:space="preserve"> </w:t>
      </w:r>
      <w:r>
        <w:t xml:space="preserve">of that knowledge remains a privilege of well-funded Western institutions, thereby skewing the global scientific record and perpetuating the</w:t>
      </w:r>
      <w:r>
        <w:t xml:space="preserve"> </w:t>
      </w:r>
      <w:r>
        <w:t xml:space="preserve">“</w:t>
      </w:r>
      <w:r>
        <w:t xml:space="preserve">Matthew Effect</w:t>
      </w:r>
      <w:r>
        <w:t xml:space="preserve">”</w:t>
      </w:r>
      <w:r>
        <w:t xml:space="preserve"> </w:t>
      </w:r>
      <w:r>
        <w:t xml:space="preserve">in science.</w:t>
      </w:r>
    </w:p>
    <w:bookmarkEnd w:id="76"/>
    <w:bookmarkStart w:id="77" w:name="the-english-tax-and-linguistic-inequity"/>
    <w:p>
      <w:pPr>
        <w:pStyle w:val="Heading3"/>
      </w:pPr>
      <w:r>
        <w:t xml:space="preserve">3.1.2 The</w:t>
      </w:r>
      <w:r>
        <w:t xml:space="preserve"> </w:t>
      </w:r>
      <w:r>
        <w:t xml:space="preserve">“</w:t>
      </w:r>
      <w:r>
        <w:t xml:space="preserve">English Tax</w:t>
      </w:r>
      <w:r>
        <w:t xml:space="preserve">”</w:t>
      </w:r>
      <w:r>
        <w:t xml:space="preserve"> </w:t>
      </w:r>
      <w:r>
        <w:t xml:space="preserve">and Linguistic Inequity</w:t>
      </w:r>
    </w:p>
    <w:p>
      <w:pPr>
        <w:pStyle w:val="FirstParagraph"/>
      </w:pPr>
      <w:r>
        <w:t xml:space="preserve">Second, this research highlights the profound impact of linguistic barriers—often termed the</w:t>
      </w:r>
      <w:r>
        <w:t xml:space="preserve"> </w:t>
      </w:r>
      <w:r>
        <w:t xml:space="preserve">“</w:t>
      </w:r>
      <w:r>
        <w:t xml:space="preserve">English tax</w:t>
      </w:r>
      <w:r>
        <w:t xml:space="preserve">”</w:t>
      </w:r>
      <w:r>
        <w:t xml:space="preserve">—on research dissemination. Beyond the direct financial costs of APCs, researchers from Low-to-Middle-Income Countries (LMICs) face hidden costs in the form of translation services, extended revision cycles, and higher rejection rates based on linguistic rather than methodological deficiencies. Fenner (Fenner, 2010) notes the disparity between the optimism of early OA advocates and the reality of a prestige-driven market; this thesis expands on that observation by identifying language proficiency as a gatekeeping mechanism that OpenDraft specifically targets. The analysis shows that AI-assisted drafting does not merely correct grammar but structures argumentation in a way that aligns with the implicit expectations of high-impact Western journals, effectively leveling the playing field for non-native English speakers.</w:t>
      </w:r>
    </w:p>
    <w:bookmarkEnd w:id="77"/>
    <w:bookmarkStart w:id="78" w:name="ai-as-an-equalizing-infrastructure"/>
    <w:p>
      <w:pPr>
        <w:pStyle w:val="Heading3"/>
      </w:pPr>
      <w:r>
        <w:t xml:space="preserve">3.1.3 AI as an Equalizing Infrastructure</w:t>
      </w:r>
    </w:p>
    <w:p>
      <w:pPr>
        <w:pStyle w:val="FirstParagraph"/>
      </w:pPr>
      <w:r>
        <w:t xml:space="preserve">Third, the empirical evaluation of OpenDraft suggests that AI tools can function as a</w:t>
      </w:r>
      <w:r>
        <w:t xml:space="preserve"> </w:t>
      </w:r>
      <w:r>
        <w:t xml:space="preserve">“</w:t>
      </w:r>
      <w:r>
        <w:t xml:space="preserve">socio-economic equalizer</w:t>
      </w:r>
      <w:r>
        <w:t xml:space="preserve">”</w:t>
      </w:r>
      <w:r>
        <w:t xml:space="preserve"> </w:t>
      </w:r>
      <w:r>
        <w:t xml:space="preserve">within the research workflow. By automating the labor-intensive aspects of academic writing—citation formatting, structural organization, and linguistic polishing—OpenDraft reduces the time-cost of production. More critically, it decouples the quality of the prose from the financial resources of the author. Where previously a researcher might need to hire professional editors to meet the submission standards of top-tier journals, OpenDraft provides a near-zero-cost alternative that achieves comparable results. This democratization of</w:t>
      </w:r>
      <w:r>
        <w:t xml:space="preserve"> </w:t>
      </w:r>
      <w:r>
        <w:t xml:space="preserve">“</w:t>
      </w:r>
      <w:r>
        <w:t xml:space="preserve">polish</w:t>
      </w:r>
      <w:r>
        <w:t xml:space="preserve">”</w:t>
      </w:r>
      <w:r>
        <w:t xml:space="preserve"> </w:t>
      </w:r>
      <w:r>
        <w:t xml:space="preserve">ensures that novel ideas from under-resourced regions are judged on their empirical weight rather than their rhetorical presentation.</w:t>
      </w:r>
    </w:p>
    <w:p>
      <w:pPr>
        <w:pStyle w:val="BodyText"/>
      </w:pPr>
      <w:r>
        <w:t xml:space="preserve">The following table summarizes the shift in academic publishing paradigms identified in this study:</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Feature</w:t>
            </w:r>
          </w:p>
        </w:tc>
        <w:tc>
          <w:tcPr/>
          <w:p>
            <w:pPr>
              <w:pStyle w:val="Compact"/>
              <w:spacing w:before="20" w:after="20"/>
              <w:jc w:val="left"/>
            </w:pPr>
            <w:r>
              <w:rPr>
                <w:sz w:val="16"/>
              </w:rPr>
              <w:t xml:space="preserve">Traditional Subscription Model</w:t>
            </w:r>
          </w:p>
        </w:tc>
        <w:tc>
          <w:tcPr/>
          <w:p>
            <w:pPr>
              <w:pStyle w:val="Compact"/>
              <w:spacing w:before="20" w:after="20"/>
              <w:jc w:val="left"/>
            </w:pPr>
            <w:r>
              <w:rPr>
                <w:sz w:val="16"/>
              </w:rPr>
              <w:t xml:space="preserve">APC-Based Open Access</w:t>
            </w:r>
          </w:p>
        </w:tc>
        <w:tc>
          <w:tcPr/>
          <w:p>
            <w:pPr>
              <w:pStyle w:val="Compact"/>
              <w:spacing w:before="20" w:after="20"/>
              <w:jc w:val="left"/>
            </w:pPr>
            <w:r>
              <w:rPr>
                <w:sz w:val="16"/>
              </w:rPr>
              <w:t xml:space="preserve">AI-Augmented Democratization (OpenDraft)</w:t>
            </w:r>
          </w:p>
        </w:tc>
      </w:tr>
      <w:tr>
        <w:tc>
          <w:tcPr/>
          <w:p>
            <w:pPr>
              <w:pStyle w:val="Compact"/>
              <w:spacing w:before="20" w:after="20"/>
              <w:jc w:val="left"/>
            </w:pPr>
            <w:r>
              <w:rPr>
                <w:bCs/>
                <w:b/>
                <w:sz w:val="16"/>
              </w:rPr>
              <w:t xml:space="preserve">Primary Barrier</w:t>
            </w:r>
          </w:p>
        </w:tc>
        <w:tc>
          <w:tcPr/>
          <w:p>
            <w:pPr>
              <w:pStyle w:val="Compact"/>
              <w:spacing w:before="20" w:after="20"/>
              <w:jc w:val="left"/>
            </w:pPr>
            <w:r>
              <w:rPr>
                <w:sz w:val="16"/>
              </w:rPr>
              <w:t xml:space="preserve">Pay-to-Read (Access)</w:t>
            </w:r>
          </w:p>
        </w:tc>
        <w:tc>
          <w:tcPr/>
          <w:p>
            <w:pPr>
              <w:pStyle w:val="Compact"/>
              <w:spacing w:before="20" w:after="20"/>
              <w:jc w:val="left"/>
            </w:pPr>
            <w:r>
              <w:rPr>
                <w:sz w:val="16"/>
              </w:rPr>
              <w:t xml:space="preserve">Pay-to-Publish (Financial)</w:t>
            </w:r>
          </w:p>
        </w:tc>
        <w:tc>
          <w:tcPr/>
          <w:p>
            <w:pPr>
              <w:pStyle w:val="Compact"/>
              <w:spacing w:before="20" w:after="20"/>
              <w:jc w:val="left"/>
            </w:pPr>
            <w:r>
              <w:rPr>
                <w:sz w:val="16"/>
              </w:rPr>
              <w:t xml:space="preserve">Technical/Infrastructural</w:t>
            </w:r>
          </w:p>
        </w:tc>
      </w:tr>
      <w:tr>
        <w:tc>
          <w:tcPr/>
          <w:p>
            <w:pPr>
              <w:pStyle w:val="Compact"/>
              <w:spacing w:before="20" w:after="20"/>
              <w:jc w:val="left"/>
            </w:pPr>
            <w:r>
              <w:rPr>
                <w:bCs/>
                <w:b/>
                <w:sz w:val="16"/>
              </w:rPr>
              <w:t xml:space="preserve">Exclusion Target</w:t>
            </w:r>
          </w:p>
        </w:tc>
        <w:tc>
          <w:tcPr/>
          <w:p>
            <w:pPr>
              <w:pStyle w:val="Compact"/>
              <w:spacing w:before="20" w:after="20"/>
              <w:jc w:val="left"/>
            </w:pPr>
            <w:r>
              <w:rPr>
                <w:sz w:val="16"/>
              </w:rPr>
              <w:t xml:space="preserve">General Public / Unaffiliated</w:t>
            </w:r>
          </w:p>
        </w:tc>
        <w:tc>
          <w:tcPr/>
          <w:p>
            <w:pPr>
              <w:pStyle w:val="Compact"/>
              <w:spacing w:before="20" w:after="20"/>
              <w:jc w:val="left"/>
            </w:pPr>
            <w:r>
              <w:rPr>
                <w:sz w:val="16"/>
              </w:rPr>
              <w:t xml:space="preserve">Global South / Underfunded Labs</w:t>
            </w:r>
          </w:p>
        </w:tc>
        <w:tc>
          <w:tcPr/>
          <w:p>
            <w:pPr>
              <w:pStyle w:val="Compact"/>
              <w:spacing w:before="20" w:after="20"/>
              <w:jc w:val="left"/>
            </w:pPr>
            <w:r>
              <w:rPr>
                <w:sz w:val="16"/>
              </w:rPr>
              <w:t xml:space="preserve">Digital Divide Regions</w:t>
            </w:r>
          </w:p>
        </w:tc>
      </w:tr>
      <w:tr>
        <w:tc>
          <w:tcPr/>
          <w:p>
            <w:pPr>
              <w:pStyle w:val="Compact"/>
              <w:spacing w:before="20" w:after="20"/>
              <w:jc w:val="left"/>
            </w:pPr>
            <w:r>
              <w:rPr>
                <w:bCs/>
                <w:b/>
                <w:sz w:val="16"/>
              </w:rPr>
              <w:t xml:space="preserve">Cost Burden</w:t>
            </w:r>
          </w:p>
        </w:tc>
        <w:tc>
          <w:tcPr/>
          <w:p>
            <w:pPr>
              <w:pStyle w:val="Compact"/>
              <w:spacing w:before="20" w:after="20"/>
              <w:jc w:val="left"/>
            </w:pPr>
            <w:r>
              <w:rPr>
                <w:sz w:val="16"/>
              </w:rPr>
              <w:t xml:space="preserve">Libraries/Institutions</w:t>
            </w:r>
          </w:p>
        </w:tc>
        <w:tc>
          <w:tcPr/>
          <w:p>
            <w:pPr>
              <w:pStyle w:val="Compact"/>
              <w:spacing w:before="20" w:after="20"/>
              <w:jc w:val="left"/>
            </w:pPr>
            <w:r>
              <w:rPr>
                <w:sz w:val="16"/>
              </w:rPr>
              <w:t xml:space="preserve">Authors/Grants</w:t>
            </w:r>
          </w:p>
        </w:tc>
        <w:tc>
          <w:tcPr/>
          <w:p>
            <w:pPr>
              <w:pStyle w:val="Compact"/>
              <w:spacing w:before="20" w:after="20"/>
              <w:jc w:val="left"/>
            </w:pPr>
            <w:r>
              <w:rPr>
                <w:sz w:val="16"/>
              </w:rPr>
              <w:t xml:space="preserve">Minimal (Software/API costs)</w:t>
            </w:r>
          </w:p>
        </w:tc>
      </w:tr>
      <w:tr>
        <w:tc>
          <w:tcPr/>
          <w:p>
            <w:pPr>
              <w:pStyle w:val="Compact"/>
              <w:spacing w:before="20" w:after="20"/>
              <w:jc w:val="left"/>
            </w:pPr>
            <w:r>
              <w:rPr>
                <w:bCs/>
                <w:b/>
                <w:sz w:val="16"/>
              </w:rPr>
              <w:t xml:space="preserve">Linguistic Aid</w:t>
            </w:r>
          </w:p>
        </w:tc>
        <w:tc>
          <w:tcPr/>
          <w:p>
            <w:pPr>
              <w:pStyle w:val="Compact"/>
              <w:spacing w:before="20" w:after="20"/>
              <w:jc w:val="left"/>
            </w:pPr>
            <w:r>
              <w:rPr>
                <w:sz w:val="16"/>
              </w:rPr>
              <w:t xml:space="preserve">None (Manual/Paid)</w:t>
            </w:r>
          </w:p>
        </w:tc>
        <w:tc>
          <w:tcPr/>
          <w:p>
            <w:pPr>
              <w:pStyle w:val="Compact"/>
              <w:spacing w:before="20" w:after="20"/>
              <w:jc w:val="left"/>
            </w:pPr>
            <w:r>
              <w:rPr>
                <w:sz w:val="16"/>
              </w:rPr>
              <w:t xml:space="preserve">None (Manual/Paid)</w:t>
            </w:r>
          </w:p>
        </w:tc>
        <w:tc>
          <w:tcPr/>
          <w:p>
            <w:pPr>
              <w:pStyle w:val="Compact"/>
              <w:spacing w:before="20" w:after="20"/>
              <w:jc w:val="left"/>
            </w:pPr>
            <w:r>
              <w:rPr>
                <w:sz w:val="16"/>
              </w:rPr>
              <w:t xml:space="preserve">Automated/Integrated</w:t>
            </w:r>
          </w:p>
        </w:tc>
      </w:tr>
      <w:tr>
        <w:tc>
          <w:tcPr/>
          <w:p>
            <w:pPr>
              <w:pStyle w:val="Compact"/>
              <w:spacing w:before="20" w:after="20"/>
              <w:jc w:val="left"/>
            </w:pPr>
            <w:r>
              <w:rPr>
                <w:bCs/>
                <w:b/>
                <w:sz w:val="16"/>
              </w:rPr>
              <w:t xml:space="preserve">Equity Outcome</w:t>
            </w:r>
          </w:p>
        </w:tc>
        <w:tc>
          <w:tcPr/>
          <w:p>
            <w:pPr>
              <w:pStyle w:val="Compact"/>
              <w:spacing w:before="20" w:after="20"/>
              <w:jc w:val="left"/>
            </w:pPr>
            <w:r>
              <w:rPr>
                <w:sz w:val="16"/>
              </w:rPr>
              <w:t xml:space="preserve">High Readership Inequality</w:t>
            </w:r>
          </w:p>
        </w:tc>
        <w:tc>
          <w:tcPr/>
          <w:p>
            <w:pPr>
              <w:pStyle w:val="Compact"/>
              <w:spacing w:before="20" w:after="20"/>
              <w:jc w:val="left"/>
            </w:pPr>
            <w:r>
              <w:rPr>
                <w:sz w:val="16"/>
              </w:rPr>
              <w:t xml:space="preserve">High Authorship Inequality</w:t>
            </w:r>
          </w:p>
        </w:tc>
        <w:tc>
          <w:tcPr/>
          <w:p>
            <w:pPr>
              <w:pStyle w:val="Compact"/>
              <w:spacing w:before="20" w:after="20"/>
              <w:jc w:val="left"/>
            </w:pPr>
            <w:r>
              <w:rPr>
                <w:sz w:val="16"/>
              </w:rPr>
              <w:t xml:space="preserve">High Inclusion Potential</w:t>
            </w:r>
          </w:p>
        </w:tc>
      </w:tr>
    </w:tbl>
    <w:p>
      <w:pPr>
        <w:pStyle w:val="BodyText"/>
      </w:pPr>
      <w:r>
        <w:rPr>
          <w:iCs/>
          <w:i/>
        </w:rPr>
        <w:t xml:space="preserve">Table 3.1: Comparative analysis of academic publishing paradigms and the disruptive potential of AI tools like OpenDraft. Source: Synthesized from findings in Chapter 2 and (O’Rurke et al., 2023).</w:t>
      </w:r>
    </w:p>
    <w:bookmarkEnd w:id="78"/>
    <w:bookmarkEnd w:id="79"/>
    <w:bookmarkStart w:id="82" w:name="implications-for-theory-and-policy"/>
    <w:p>
      <w:pPr>
        <w:pStyle w:val="Heading2"/>
      </w:pPr>
      <w:r>
        <w:t xml:space="preserve">3.2 Implications for Theory and Policy</w:t>
      </w:r>
    </w:p>
    <w:p>
      <w:pPr>
        <w:pStyle w:val="FirstParagraph"/>
      </w:pPr>
      <w:r>
        <w:t xml:space="preserve">The findings of this thesis extend beyond the technical utility of a software tool; they suggest a necessary re-evaluation of the theoretical frameworks governing scientific communication and the policies that regulate them.</w:t>
      </w:r>
    </w:p>
    <w:bookmarkStart w:id="80" w:name="redefining-epistemic-justice"/>
    <w:p>
      <w:pPr>
        <w:pStyle w:val="Heading3"/>
      </w:pPr>
      <w:r>
        <w:t xml:space="preserve">3.2.1 Redefining Epistemic Justice</w:t>
      </w:r>
    </w:p>
    <w:p>
      <w:pPr>
        <w:pStyle w:val="FirstParagraph"/>
      </w:pPr>
      <w:r>
        <w:t xml:space="preserve">Theoretically, the success of OpenDraft challenges the prevailing definitions of</w:t>
      </w:r>
      <w:r>
        <w:t xml:space="preserve"> </w:t>
      </w:r>
      <w:r>
        <w:t xml:space="preserve">“</w:t>
      </w:r>
      <w:r>
        <w:t xml:space="preserve">authorship</w:t>
      </w:r>
      <w:r>
        <w:t xml:space="preserve">”</w:t>
      </w:r>
      <w:r>
        <w:t xml:space="preserve"> </w:t>
      </w:r>
      <w:r>
        <w:t xml:space="preserve">and</w:t>
      </w:r>
      <w:r>
        <w:t xml:space="preserve"> </w:t>
      </w:r>
      <w:r>
        <w:t xml:space="preserve">“</w:t>
      </w:r>
      <w:r>
        <w:t xml:space="preserve">contribution</w:t>
      </w:r>
      <w:r>
        <w:t xml:space="preserve">”</w:t>
      </w:r>
      <w:r>
        <w:t xml:space="preserve"> </w:t>
      </w:r>
      <w:r>
        <w:t xml:space="preserve">in academia. If an AI tool can significantly restructure a manuscript and refine its argumentation, the line between author and assistant blurs. However, viewed through the lens of epistemic justice, this blurring is a positive development. It suggests that the cognitive labor of</w:t>
      </w:r>
      <w:r>
        <w:t xml:space="preserve"> </w:t>
      </w:r>
      <w:r>
        <w:rPr>
          <w:iCs/>
          <w:i/>
        </w:rPr>
        <w:t xml:space="preserve">discovery</w:t>
      </w:r>
      <w:r>
        <w:t xml:space="preserve">—the design of experiments, the collection of data, and the interpretation of results—should be prioritized over the labor of</w:t>
      </w:r>
      <w:r>
        <w:t xml:space="preserve"> </w:t>
      </w:r>
      <w:r>
        <w:rPr>
          <w:iCs/>
          <w:i/>
        </w:rPr>
        <w:t xml:space="preserve">composition</w:t>
      </w:r>
      <w:r>
        <w:t xml:space="preserve">. By offloading the linguistic performance of</w:t>
      </w:r>
      <w:r>
        <w:t xml:space="preserve"> </w:t>
      </w:r>
      <w:r>
        <w:t xml:space="preserve">“</w:t>
      </w:r>
      <w:r>
        <w:t xml:space="preserve">sounding academic</w:t>
      </w:r>
      <w:r>
        <w:t xml:space="preserve">”</w:t>
      </w:r>
      <w:r>
        <w:t xml:space="preserve"> </w:t>
      </w:r>
      <w:r>
        <w:t xml:space="preserve">to an AI, the scientific community can refocus on the substance of the inquiry. This shifts the theoretical goal of Open Access from simply</w:t>
      </w:r>
      <w:r>
        <w:t xml:space="preserve"> </w:t>
      </w:r>
      <w:r>
        <w:t xml:space="preserve">“</w:t>
      </w:r>
      <w:r>
        <w:t xml:space="preserve">free availability</w:t>
      </w:r>
      <w:r>
        <w:t xml:space="preserve">”</w:t>
      </w:r>
      <w:r>
        <w:t xml:space="preserve"> </w:t>
      </w:r>
      <w:r>
        <w:t xml:space="preserve">to</w:t>
      </w:r>
      <w:r>
        <w:t xml:space="preserve"> </w:t>
      </w:r>
      <w:r>
        <w:t xml:space="preserve">“</w:t>
      </w:r>
      <w:r>
        <w:t xml:space="preserve">participatory equity,</w:t>
      </w:r>
      <w:r>
        <w:t xml:space="preserve">”</w:t>
      </w:r>
      <w:r>
        <w:t xml:space="preserve"> </w:t>
      </w:r>
      <w:r>
        <w:t xml:space="preserve">where the ability to contribute to the scientific record is not contingent on mastering the idiosyncratic rhetorical styles of the Global North.</w:t>
      </w:r>
    </w:p>
    <w:bookmarkEnd w:id="80"/>
    <w:bookmarkStart w:id="81" w:name="X1131f09f8d1e7bee4361ddb352bd6291fc216c7"/>
    <w:p>
      <w:pPr>
        <w:pStyle w:val="Heading3"/>
      </w:pPr>
      <w:r>
        <w:t xml:space="preserve">3.2.2 Policy Recommendations for Publishers and Funders</w:t>
      </w:r>
    </w:p>
    <w:p>
      <w:pPr>
        <w:pStyle w:val="FirstParagraph"/>
      </w:pPr>
      <w:r>
        <w:t xml:space="preserve">From a policy perspective, the implications are immediate and urgent. If the</w:t>
      </w:r>
      <w:r>
        <w:t xml:space="preserve"> </w:t>
      </w:r>
      <w:r>
        <w:t xml:space="preserve">“</w:t>
      </w:r>
      <w:r>
        <w:t xml:space="preserve">pay-to-publish</w:t>
      </w:r>
      <w:r>
        <w:t xml:space="preserve">”</w:t>
      </w:r>
      <w:r>
        <w:t xml:space="preserve"> </w:t>
      </w:r>
      <w:r>
        <w:t xml:space="preserve">model described by O’Rurke, Bhosale et al. (O’Rurke et al., 2023) is to be dismantled, stakeholders must embrace AI-augmented workflows as a standard, rather than a stigmatized shortcut.</w:t>
      </w:r>
    </w:p>
    <w:p>
      <w:pPr>
        <w:numPr>
          <w:ilvl w:val="0"/>
          <w:numId w:val="1005"/>
        </w:numPr>
        <w:pStyle w:val="Compact"/>
      </w:pPr>
      <w:r>
        <w:rPr>
          <w:bCs/>
          <w:b/>
        </w:rPr>
        <w:t xml:space="preserve">Standardization of AI Tools:</w:t>
      </w:r>
      <w:r>
        <w:t xml:space="preserve"> </w:t>
      </w:r>
      <w:r>
        <w:t xml:space="preserve">Journals should explicitly permit and perhaps even integrate tools like OpenDraft into their submission systems. This would standardize the linguistic quality of submissions, allowing peer reviewers to focus exclusively on methodology and findings.</w:t>
      </w:r>
    </w:p>
    <w:p>
      <w:pPr>
        <w:numPr>
          <w:ilvl w:val="0"/>
          <w:numId w:val="1005"/>
        </w:numPr>
        <w:pStyle w:val="Compact"/>
      </w:pPr>
      <w:r>
        <w:rPr>
          <w:bCs/>
          <w:b/>
        </w:rPr>
        <w:t xml:space="preserve">Reallocation of Waivers:</w:t>
      </w:r>
      <w:r>
        <w:t xml:space="preserve"> </w:t>
      </w:r>
      <w:r>
        <w:t xml:space="preserve">Current waiver systems for APCs are opaque and underutilized (O’Rurke et al., 2023). A more effective policy would be for major publishers to subsidize access to advanced AI writing tools for authors in LMICs, directly addressing the</w:t>
      </w:r>
      <w:r>
        <w:t xml:space="preserve"> </w:t>
      </w:r>
      <w:r>
        <w:t xml:space="preserve">“</w:t>
      </w:r>
      <w:r>
        <w:t xml:space="preserve">English tax</w:t>
      </w:r>
      <w:r>
        <w:t xml:space="preserve">”</w:t>
      </w:r>
      <w:r>
        <w:t xml:space="preserve"> </w:t>
      </w:r>
      <w:r>
        <w:t xml:space="preserve">before the manuscript even reaches the review stage.</w:t>
      </w:r>
    </w:p>
    <w:p>
      <w:pPr>
        <w:numPr>
          <w:ilvl w:val="0"/>
          <w:numId w:val="1005"/>
        </w:numPr>
        <w:pStyle w:val="Compact"/>
      </w:pPr>
      <w:r>
        <w:rPr>
          <w:bCs/>
          <w:b/>
        </w:rPr>
        <w:t xml:space="preserve">Reviewer Training:</w:t>
      </w:r>
      <w:r>
        <w:t xml:space="preserve"> </w:t>
      </w:r>
      <w:r>
        <w:t xml:space="preserve">The rise of AI-generated text requires a shift in peer review criteria. Reviewers must be trained to evaluate the scientific core of a paper without being biased by the</w:t>
      </w:r>
      <w:r>
        <w:t xml:space="preserve"> </w:t>
      </w:r>
      <w:r>
        <w:t xml:space="preserve">“</w:t>
      </w:r>
      <w:r>
        <w:t xml:space="preserve">perfect</w:t>
      </w:r>
      <w:r>
        <w:t xml:space="preserve">”</w:t>
      </w:r>
      <w:r>
        <w:t xml:space="preserve"> </w:t>
      </w:r>
      <w:r>
        <w:t xml:space="preserve">prose that AI generates, nor penalized for the use of such tools.</w:t>
      </w:r>
    </w:p>
    <w:bookmarkEnd w:id="81"/>
    <w:bookmarkEnd w:id="82"/>
    <w:bookmarkStart w:id="86" w:name="critical-reflection-and-limitations"/>
    <w:p>
      <w:pPr>
        <w:pStyle w:val="Heading2"/>
      </w:pPr>
      <w:r>
        <w:t xml:space="preserve">3.3 Critical Reflection and Limitations</w:t>
      </w:r>
    </w:p>
    <w:p>
      <w:pPr>
        <w:pStyle w:val="FirstParagraph"/>
      </w:pPr>
      <w:r>
        <w:t xml:space="preserve">While the potential of OpenDraft to democratize research is significant, this thesis must also acknowledge the limitations of both the study and the proposed solution. The narrative that technology alone can solve structural economic problems is a form of</w:t>
      </w:r>
      <w:r>
        <w:t xml:space="preserve"> </w:t>
      </w:r>
      <w:r>
        <w:t xml:space="preserve">“</w:t>
      </w:r>
      <w:r>
        <w:t xml:space="preserve">techno-solutionism</w:t>
      </w:r>
      <w:r>
        <w:t xml:space="preserve">”</w:t>
      </w:r>
      <w:r>
        <w:t xml:space="preserve"> </w:t>
      </w:r>
      <w:r>
        <w:t xml:space="preserve">that warrants critical scrutiny.</w:t>
      </w:r>
    </w:p>
    <w:bookmarkStart w:id="83" w:name="the-persistence-of-economic-barriers"/>
    <w:p>
      <w:pPr>
        <w:pStyle w:val="Heading3"/>
      </w:pPr>
      <w:r>
        <w:t xml:space="preserve">3.3.1 The Persistence of Economic Barriers</w:t>
      </w:r>
    </w:p>
    <w:p>
      <w:pPr>
        <w:pStyle w:val="FirstParagraph"/>
      </w:pPr>
      <w:r>
        <w:t xml:space="preserve">First and foremost, while OpenDraft reduces the</w:t>
      </w:r>
      <w:r>
        <w:t xml:space="preserve"> </w:t>
      </w:r>
      <w:r>
        <w:rPr>
          <w:iCs/>
          <w:i/>
        </w:rPr>
        <w:t xml:space="preserve">labor</w:t>
      </w:r>
      <w:r>
        <w:t xml:space="preserve"> </w:t>
      </w:r>
      <w:r>
        <w:t xml:space="preserve">cost of writing and the</w:t>
      </w:r>
      <w:r>
        <w:t xml:space="preserve"> </w:t>
      </w:r>
      <w:r>
        <w:rPr>
          <w:iCs/>
          <w:i/>
        </w:rPr>
        <w:t xml:space="preserve">linguistic</w:t>
      </w:r>
      <w:r>
        <w:t xml:space="preserve"> </w:t>
      </w:r>
      <w:r>
        <w:t xml:space="preserve">barriers to entry, it does not directly remove the Article Processing Charge (APC). Even if a researcher from a developing nation uses OpenDraft to produce a perfect manuscript, they may still face a $3,000 invoice upon acceptance (O’Rurke et al., 2023). Therefore, OpenDraft is a necessary but insufficient condition for total democratization. It solves the</w:t>
      </w:r>
      <w:r>
        <w:t xml:space="preserve"> </w:t>
      </w:r>
      <w:r>
        <w:t xml:space="preserve">“</w:t>
      </w:r>
      <w:r>
        <w:t xml:space="preserve">acceptability</w:t>
      </w:r>
      <w:r>
        <w:t xml:space="preserve">”</w:t>
      </w:r>
      <w:r>
        <w:t xml:space="preserve"> </w:t>
      </w:r>
      <w:r>
        <w:t xml:space="preserve">crisis but not the</w:t>
      </w:r>
      <w:r>
        <w:t xml:space="preserve"> </w:t>
      </w:r>
      <w:r>
        <w:t xml:space="preserve">“</w:t>
      </w:r>
      <w:r>
        <w:t xml:space="preserve">affordability</w:t>
      </w:r>
      <w:r>
        <w:t xml:space="preserve">”</w:t>
      </w:r>
      <w:r>
        <w:t xml:space="preserve"> </w:t>
      </w:r>
      <w:r>
        <w:t xml:space="preserve">crisis. Unless coupled with significant policy reform regarding publication fees—such as Diamond Open Access models where neither reader nor author pays—the impact of AI tools will be capped by the financial realities of the publishing market.</w:t>
      </w:r>
    </w:p>
    <w:bookmarkEnd w:id="83"/>
    <w:bookmarkStart w:id="84" w:name="algorithmic-bias-and-homogenization"/>
    <w:p>
      <w:pPr>
        <w:pStyle w:val="Heading3"/>
      </w:pPr>
      <w:r>
        <w:t xml:space="preserve">3.3.2 Algorithmic Bias and Homogenization</w:t>
      </w:r>
    </w:p>
    <w:p>
      <w:pPr>
        <w:pStyle w:val="FirstParagraph"/>
      </w:pPr>
      <w:r>
        <w:t xml:space="preserve">A second limitation concerns the nature of Large Language Models themselves. As noted in the methodology section, these models are trained primarily on Western, English-language academic corpora. Consequently, OpenDraft tends to enforce a specific, standardized style of academic writing. While this helps researchers pass the gatekeepers of high-impact journals, it risks creating a</w:t>
      </w:r>
      <w:r>
        <w:t xml:space="preserve"> </w:t>
      </w:r>
      <w:r>
        <w:t xml:space="preserve">“</w:t>
      </w:r>
      <w:r>
        <w:t xml:space="preserve">monoculture</w:t>
      </w:r>
      <w:r>
        <w:t xml:space="preserve">”</w:t>
      </w:r>
      <w:r>
        <w:t xml:space="preserve"> </w:t>
      </w:r>
      <w:r>
        <w:t xml:space="preserve">of scientific expression. There is a danger that unique, culturally distinct modes of argumentation or non-standard epistemological approaches could be flattened or flagged as</w:t>
      </w:r>
      <w:r>
        <w:t xml:space="preserve"> </w:t>
      </w:r>
      <w:r>
        <w:t xml:space="preserve">“</w:t>
      </w:r>
      <w:r>
        <w:t xml:space="preserve">incorrect</w:t>
      </w:r>
      <w:r>
        <w:t xml:space="preserve">”</w:t>
      </w:r>
      <w:r>
        <w:t xml:space="preserve"> </w:t>
      </w:r>
      <w:r>
        <w:t xml:space="preserve">by the AI. This homogenization could inadvertently reinforce Western hegemony under the guise of inclusion, forcing all global research to conform to a single stylistic template.</w:t>
      </w:r>
    </w:p>
    <w:bookmarkEnd w:id="84"/>
    <w:bookmarkStart w:id="85" w:name="the-black-box-of-citation"/>
    <w:p>
      <w:pPr>
        <w:pStyle w:val="Heading3"/>
      </w:pPr>
      <w:r>
        <w:t xml:space="preserve">3.3.3 The</w:t>
      </w:r>
      <w:r>
        <w:t xml:space="preserve"> </w:t>
      </w:r>
      <w:r>
        <w:t xml:space="preserve">“</w:t>
      </w:r>
      <w:r>
        <w:t xml:space="preserve">Black Box</w:t>
      </w:r>
      <w:r>
        <w:t xml:space="preserve">”</w:t>
      </w:r>
      <w:r>
        <w:t xml:space="preserve"> </w:t>
      </w:r>
      <w:r>
        <w:t xml:space="preserve">of Citation</w:t>
      </w:r>
    </w:p>
    <w:p>
      <w:pPr>
        <w:pStyle w:val="FirstParagraph"/>
      </w:pPr>
      <w:r>
        <w:t xml:space="preserve">Furthermore, the issue of hallucination and citation integrity remains a technical hurdle. While OpenDraft utilizes retrieval-augmented generation to minimize errors, the risk of plausible but fictitious citations persists. This places an increased burden of verification on the author. For researchers in resource-constrained environments who may lack access to the primary databases needed to verify the AI’s suggestions, this creates a new vulnerability. The tool that is meant to empower them could, if not used with rigorous oversight, lead to retractions and reputational damage.</w:t>
      </w:r>
    </w:p>
    <w:bookmarkEnd w:id="85"/>
    <w:bookmarkEnd w:id="86"/>
    <w:bookmarkStart w:id="90" w:name="recommendations-for-future-research"/>
    <w:p>
      <w:pPr>
        <w:pStyle w:val="Heading2"/>
      </w:pPr>
      <w:r>
        <w:t xml:space="preserve">3.4 Recommendations for Future Research</w:t>
      </w:r>
    </w:p>
    <w:p>
      <w:pPr>
        <w:pStyle w:val="FirstParagraph"/>
      </w:pPr>
      <w:r>
        <w:t xml:space="preserve">The emergence of AI in academic writing is still in its infancy, and this thesis opens several avenues for future investigation. The rapid evolution of LLMs suggests that the landscape described here will look vastly different in five years, necessitating continuous longitudinal study.</w:t>
      </w:r>
    </w:p>
    <w:bookmarkStart w:id="87" w:name="longitudinal-studies-on-acceptance-rates"/>
    <w:p>
      <w:pPr>
        <w:pStyle w:val="Heading3"/>
      </w:pPr>
      <w:r>
        <w:t xml:space="preserve">3.4.1 Longitudinal Studies on Acceptance Rates</w:t>
      </w:r>
    </w:p>
    <w:p>
      <w:pPr>
        <w:pStyle w:val="FirstParagraph"/>
      </w:pPr>
      <w:r>
        <w:t xml:space="preserve">Future research should empirically test the</w:t>
      </w:r>
      <w:r>
        <w:t xml:space="preserve"> </w:t>
      </w:r>
      <w:r>
        <w:t xml:space="preserve">“</w:t>
      </w:r>
      <w:r>
        <w:t xml:space="preserve">OpenDraft Effect</w:t>
      </w:r>
      <w:r>
        <w:t xml:space="preserve">”</w:t>
      </w:r>
      <w:r>
        <w:t xml:space="preserve"> </w:t>
      </w:r>
      <w:r>
        <w:t xml:space="preserve">through controlled longitudinal studies. By tracking the submission and acceptance rates of manuscripts from LMICs written with and without AI assistance, researchers could quantify the exact</w:t>
      </w:r>
      <w:r>
        <w:t xml:space="preserve"> </w:t>
      </w:r>
      <w:r>
        <w:t xml:space="preserve">“</w:t>
      </w:r>
      <w:r>
        <w:t xml:space="preserve">value add</w:t>
      </w:r>
      <w:r>
        <w:t xml:space="preserve">”</w:t>
      </w:r>
      <w:r>
        <w:t xml:space="preserve"> </w:t>
      </w:r>
      <w:r>
        <w:t xml:space="preserve">of the tool. Does the use of OpenDraft statistically significantly increase the probability of acceptance in Q1 journals for non-native English speakers? Establishing this causal link would provide the empirical basis for widespread institutional adoption.</w:t>
      </w:r>
    </w:p>
    <w:bookmarkEnd w:id="87"/>
    <w:bookmarkStart w:id="88" w:name="analysis-of-the-paper-mill-risk"/>
    <w:p>
      <w:pPr>
        <w:pStyle w:val="Heading3"/>
      </w:pPr>
      <w:r>
        <w:t xml:space="preserve">3.4.2 Analysis of the</w:t>
      </w:r>
      <w:r>
        <w:t xml:space="preserve"> </w:t>
      </w:r>
      <w:r>
        <w:t xml:space="preserve">“</w:t>
      </w:r>
      <w:r>
        <w:t xml:space="preserve">Paper Mill</w:t>
      </w:r>
      <w:r>
        <w:t xml:space="preserve">”</w:t>
      </w:r>
      <w:r>
        <w:t xml:space="preserve"> </w:t>
      </w:r>
      <w:r>
        <w:t xml:space="preserve">Risk</w:t>
      </w:r>
    </w:p>
    <w:p>
      <w:pPr>
        <w:pStyle w:val="FirstParagraph"/>
      </w:pPr>
      <w:r>
        <w:t xml:space="preserve">Fenner (Fenner, 2010) warns of the commodification of Open Access leading to predatory practices. A critical area for future research is the intersection of AI tools and</w:t>
      </w:r>
      <w:r>
        <w:t xml:space="preserve"> </w:t>
      </w:r>
      <w:r>
        <w:t xml:space="preserve">“</w:t>
      </w:r>
      <w:r>
        <w:t xml:space="preserve">paper mills.</w:t>
      </w:r>
      <w:r>
        <w:t xml:space="preserve">”</w:t>
      </w:r>
      <w:r>
        <w:t xml:space="preserve"> </w:t>
      </w:r>
      <w:r>
        <w:t xml:space="preserve">There is a legitimate concern that the same tools designed to democratize research could be weaponized to flood the scientific record with low-quality, AI-generated spam. Investigating detection methods and ethical frameworks to distinguish between</w:t>
      </w:r>
      <w:r>
        <w:t xml:space="preserve"> </w:t>
      </w:r>
      <w:r>
        <w:rPr>
          <w:iCs/>
          <w:i/>
        </w:rPr>
        <w:t xml:space="preserve">AI-assisted</w:t>
      </w:r>
      <w:r>
        <w:t xml:space="preserve"> </w:t>
      </w:r>
      <w:r>
        <w:t xml:space="preserve">genuine research and</w:t>
      </w:r>
      <w:r>
        <w:t xml:space="preserve"> </w:t>
      </w:r>
      <w:r>
        <w:rPr>
          <w:iCs/>
          <w:i/>
        </w:rPr>
        <w:t xml:space="preserve">AI-fabricated</w:t>
      </w:r>
      <w:r>
        <w:t xml:space="preserve"> </w:t>
      </w:r>
      <w:r>
        <w:t xml:space="preserve">content will be paramount for maintaining the integrity of the scientific record.</w:t>
      </w:r>
    </w:p>
    <w:bookmarkEnd w:id="88"/>
    <w:bookmarkStart w:id="89" w:name="X3a0164f40eaa776e3b48f17ccbba259a6489bda"/>
    <w:p>
      <w:pPr>
        <w:pStyle w:val="Heading3"/>
      </w:pPr>
      <w:r>
        <w:t xml:space="preserve">3.4.3 Economic Modeling of Alternative Publishing Ecosystems</w:t>
      </w:r>
    </w:p>
    <w:p>
      <w:pPr>
        <w:pStyle w:val="FirstParagraph"/>
      </w:pPr>
      <w:r>
        <w:t xml:space="preserve">Finally, researchers should model the economic impact of integrating AI into Diamond Open Access platforms. If the cost of copy-editing, typesetting, and formatting—major cost drivers for journals—can be automated via tools like OpenDraft, does the justification for high APCs collapse? An economic analysis of</w:t>
      </w:r>
      <w:r>
        <w:t xml:space="preserve"> </w:t>
      </w:r>
      <w:r>
        <w:t xml:space="preserve">“</w:t>
      </w:r>
      <w:r>
        <w:t xml:space="preserve">AI-lean</w:t>
      </w:r>
      <w:r>
        <w:t xml:space="preserve">”</w:t>
      </w:r>
      <w:r>
        <w:t xml:space="preserve"> </w:t>
      </w:r>
      <w:r>
        <w:t xml:space="preserve">publishing models could provide the roadmap for a sustainable, non-profit publishing ecosystem that is truly free for both authors and readers.</w:t>
      </w:r>
    </w:p>
    <w:bookmarkEnd w:id="89"/>
    <w:bookmarkEnd w:id="90"/>
    <w:bookmarkStart w:id="91" w:name="concluding-remarks"/>
    <w:p>
      <w:pPr>
        <w:pStyle w:val="Heading2"/>
      </w:pPr>
      <w:r>
        <w:t xml:space="preserve">3.5 Concluding Remarks</w:t>
      </w:r>
    </w:p>
    <w:p>
      <w:pPr>
        <w:pStyle w:val="FirstParagraph"/>
      </w:pPr>
      <w:r>
        <w:t xml:space="preserve">The crisis of academic publishing is not merely a matter of business models; it is a crisis of human potential. When valid scientific discoveries are lost or delayed because their authors cannot afford the price of publication or cannot navigate the linguistic nuances of English academic prose, the entire world suffers the loss of that knowledge. The findings of O’Rurke, Bhosale et al. (O’Rurke et al., 2023) paint a grim picture of a system that has betrayed its promise of openness, erecting financial walls that are as formidable as the subscription paywalls of the past.</w:t>
      </w:r>
    </w:p>
    <w:p>
      <w:pPr>
        <w:pStyle w:val="BodyText"/>
      </w:pPr>
      <w:r>
        <w:t xml:space="preserve">In this context, OpenDraft represents more than a technological convenience. It represents a mechanism for structural disruption. By lowering the barriers to entry—reducing the time, cost, and linguistic friction required to participate in the global scientific conversation—it offers a pragmatic path toward the democratization of research. While it is not a panacea for the deep-seated economic inequalities of the Global North/South divide, it is a powerful lever for change.</w:t>
      </w:r>
    </w:p>
    <w:p>
      <w:pPr>
        <w:pStyle w:val="BodyText"/>
      </w:pPr>
      <w:r>
        <w:t xml:space="preserve">The vision of a truly global scientific community, one where a researcher’s impact is determined solely by the brilliance of their ideas and the rigor of their data, has long been an elusive ideal. This thesis concludes that the integration of AI-driven writing assistants into the infrastructure of science brings us closer to that reality than ever before. It is now the responsibility of the academic community—publishers, institutions, and policymakers—to ensure that this technology is deployed not to maximize profit, but to maximize human knowledge. If implemented with ethical foresight and a commitment to equity, OpenDraft and tools like it possess the capacity to fundamentally rewire the circuitry of academic publishing, ensuring that the next great breakthrough is heard, regardless of where it comes from or the language in which it was conceived.</w:t>
      </w:r>
    </w:p>
    <w:bookmarkEnd w:id="91"/>
    <w:bookmarkEnd w:id="92"/>
    <w:bookmarkStart w:id="107" w:name="appendices"/>
    <w:p>
      <w:pPr>
        <w:pStyle w:val="Heading1"/>
      </w:pPr>
      <w:r>
        <w:t xml:space="preserve">4. Appendices</w:t>
      </w:r>
    </w:p>
    <w:bookmarkStart w:id="96" w:name="appendix-a-conceptual-framework"/>
    <w:p>
      <w:pPr>
        <w:pStyle w:val="Heading2"/>
      </w:pPr>
      <w:r>
        <w:t xml:space="preserve">4.1 Appendix A: Conceptual Framework</w:t>
      </w:r>
    </w:p>
    <w:bookmarkStart w:id="94" w:name="the-double-disadvantage-model"/>
    <w:p>
      <w:pPr>
        <w:pStyle w:val="Heading3"/>
      </w:pPr>
      <w:r>
        <w:t xml:space="preserve">4.1.1 The Double Disadvantage Model</w:t>
      </w:r>
    </w:p>
    <w:p>
      <w:pPr>
        <w:pStyle w:val="FirstParagraph"/>
      </w:pPr>
      <w:r>
        <w:t xml:space="preserve">The central theoretical contribution of this thesis is the conceptualization of the</w:t>
      </w:r>
      <w:r>
        <w:t xml:space="preserve"> </w:t>
      </w:r>
      <w:r>
        <w:t xml:space="preserve">“</w:t>
      </w:r>
      <w:r>
        <w:t xml:space="preserve">Double Disadvantage</w:t>
      </w:r>
      <w:r>
        <w:t xml:space="preserve">”</w:t>
      </w:r>
      <w:r>
        <w:t xml:space="preserve"> </w:t>
      </w:r>
      <w:r>
        <w:t xml:space="preserve">in academic publishing. This framework illustrates how intersecting barriers—specifically economic constraints and linguistic stratification—create a compounding exclusion mechanism for researchers in the Global South. While previous literature has addressed these issues in isolation, this framework demonstrates their multiplicative effect on research output and visibility.</w:t>
      </w:r>
    </w:p>
    <w:p>
      <w:pPr>
        <w:pStyle w:val="BodyText"/>
      </w:pPr>
      <w:r>
        <w:t xml:space="preserve">The model posits that the probability of successful publication (</w:t>
      </w:r>
      <m:oMath>
        <m:sSub>
          <m:e>
            <m:r>
              <m:t>P</m:t>
            </m:r>
          </m:e>
          <m:sub>
            <m:r>
              <m:t>p</m:t>
            </m:r>
            <m:r>
              <m:t>u</m:t>
            </m:r>
            <m:r>
              <m:t>b</m:t>
            </m:r>
          </m:sub>
        </m:sSub>
      </m:oMath>
      <w:r>
        <w:t xml:space="preserve">) is not merely a function of scientific merit (</w:t>
      </w:r>
      <m:oMath>
        <m:sSub>
          <m:e>
            <m:r>
              <m:t>M</m:t>
            </m:r>
          </m:e>
          <m:sub>
            <m:r>
              <m:t>s</m:t>
            </m:r>
          </m:sub>
        </m:sSub>
      </m:oMath>
      <w:r>
        <w:t xml:space="preserve">), but is heavily weighted by linguistic capital (</w:t>
      </w:r>
      <m:oMath>
        <m:sSub>
          <m:e>
            <m:r>
              <m:t>C</m:t>
            </m:r>
          </m:e>
          <m:sub>
            <m:r>
              <m:t>l</m:t>
            </m:r>
          </m:sub>
        </m:sSub>
      </m:oMath>
      <w:r>
        <w:t xml:space="preserve">) and economic capacity (</w:t>
      </w:r>
      <m:oMath>
        <m:sSub>
          <m:e>
            <m:r>
              <m:t>C</m:t>
            </m:r>
          </m:e>
          <m:sub>
            <m:r>
              <m:t>e</m:t>
            </m:r>
          </m:sub>
        </m:sSub>
      </m:oMath>
      <w:r>
        <w:t xml:space="preserve">). In the traditional publishing ecosystem, a deficit in either capital creates a bottleneck; a deficit in both creates a near-impassable barrier, regardless of the intrinsic scientific merit of the work.</w:t>
      </w:r>
    </w:p>
    <w:bookmarkStart w:id="93" w:name="the-cycle-of-exclusion"/>
    <w:p>
      <w:pPr>
        <w:pStyle w:val="Heading4"/>
      </w:pPr>
      <w:r>
        <w:t xml:space="preserve">4.1.1.1 The Cycle of Exclusion</w:t>
      </w:r>
    </w:p>
    <w:p>
      <w:pPr>
        <w:pStyle w:val="FirstParagraph"/>
      </w:pPr>
      <w:r>
        <w:t xml:space="preserve">The framework identifies a feedback loop termed the</w:t>
      </w:r>
      <w:r>
        <w:t xml:space="preserve"> </w:t>
      </w:r>
      <w:r>
        <w:t xml:space="preserve">“</w:t>
      </w:r>
      <w:r>
        <w:t xml:space="preserve">Cycle of Exclusion.</w:t>
      </w:r>
      <w:r>
        <w:t xml:space="preserve">”</w:t>
      </w:r>
      <w:r>
        <w:t xml:space="preserve"> </w:t>
      </w:r>
      <w:r>
        <w:t xml:space="preserve">Researchers who struggle to publish in high-impact journals due to linguistic barriers fail to accrue the citation metrics required to secure substantial grant funding. This lack of funding subsequently makes it impossible to pay the rising Article Processing Charges (APCs) required for Open Access publication, or to hire professional translation and editing services. Consequently, their work remains invisible or is relegated to lower-tier, closed-access journals, further reducing their chances of future funding.</w:t>
      </w:r>
    </w:p>
    <w:p>
      <w:pPr>
        <w:pStyle w:val="BodyText"/>
      </w:pPr>
      <w:r>
        <w:rPr>
          <w:bCs/>
          <w:b/>
        </w:rPr>
        <w:t xml:space="preserve">Table A1: Comparative Analysis of Publishing Workflows</w:t>
      </w:r>
    </w:p>
    <w:tbl>
      <w:tblPr>
        <w:tblStyle w:val="Table"/>
        <w:tblLayout w:type="autofit"/>
        <w:tblLook w:firstRow="1" w:lastRow="0" w:firstColumn="0" w:lastColumn="0" w:noHBand="0" w:noVBand="0" w:val="0020"/>
      </w:tblPr>
      <w:tblGrid>
        <w:gridCol w:w="490"/>
        <w:gridCol w:w="2593"/>
        <w:gridCol w:w="2733"/>
        <w:gridCol w:w="2102"/>
      </w:tblGrid>
      <w:tr>
        <w:trPr>
          <w:tblHeader w:val="true"/>
        </w:trPr>
        <w:tc>
          <w:tcPr/>
          <w:p>
            <w:pPr>
              <w:pStyle w:val="Compact"/>
              <w:spacing w:before="20" w:after="20"/>
              <w:jc w:val="left"/>
            </w:pPr>
            <w:r>
              <w:rPr>
                <w:sz w:val="16"/>
              </w:rPr>
              <w:t xml:space="preserve">Stage</w:t>
            </w:r>
          </w:p>
        </w:tc>
        <w:tc>
          <w:tcPr/>
          <w:p>
            <w:pPr>
              <w:pStyle w:val="Compact"/>
              <w:spacing w:before="20" w:after="20"/>
              <w:jc w:val="left"/>
            </w:pPr>
            <w:r>
              <w:rPr>
                <w:sz w:val="16"/>
              </w:rPr>
              <w:t xml:space="preserve">Traditional Workflow (Global North)</w:t>
            </w:r>
          </w:p>
        </w:tc>
        <w:tc>
          <w:tcPr/>
          <w:p>
            <w:pPr>
              <w:pStyle w:val="Compact"/>
              <w:spacing w:before="20" w:after="20"/>
              <w:jc w:val="left"/>
            </w:pPr>
            <w:r>
              <w:rPr>
                <w:sz w:val="16"/>
              </w:rPr>
              <w:t xml:space="preserve">Disadvantaged Workflow (Global South)</w:t>
            </w:r>
          </w:p>
        </w:tc>
        <w:tc>
          <w:tcPr/>
          <w:p>
            <w:pPr>
              <w:pStyle w:val="Compact"/>
              <w:spacing w:before="20" w:after="20"/>
              <w:jc w:val="left"/>
            </w:pPr>
            <w:r>
              <w:rPr>
                <w:sz w:val="16"/>
              </w:rPr>
              <w:t xml:space="preserve">OpenDraft Intervention Model</w:t>
            </w:r>
          </w:p>
        </w:tc>
      </w:tr>
      <w:tr>
        <w:tc>
          <w:tcPr/>
          <w:p>
            <w:pPr>
              <w:pStyle w:val="Compact"/>
              <w:spacing w:before="20" w:after="20"/>
              <w:jc w:val="left"/>
            </w:pPr>
            <w:r>
              <w:rPr>
                <w:bCs/>
                <w:b/>
                <w:sz w:val="16"/>
              </w:rPr>
              <w:t xml:space="preserve">Drafting</w:t>
            </w:r>
          </w:p>
        </w:tc>
        <w:tc>
          <w:tcPr/>
          <w:p>
            <w:pPr>
              <w:pStyle w:val="Compact"/>
              <w:spacing w:before="20" w:after="20"/>
              <w:jc w:val="left"/>
            </w:pPr>
            <w:r>
              <w:rPr>
                <w:sz w:val="16"/>
              </w:rPr>
              <w:t xml:space="preserve">Native/Fluent English; intuitive phrasing; focus on content.</w:t>
            </w:r>
          </w:p>
        </w:tc>
        <w:tc>
          <w:tcPr/>
          <w:p>
            <w:pPr>
              <w:pStyle w:val="Compact"/>
              <w:spacing w:before="20" w:after="20"/>
              <w:jc w:val="left"/>
            </w:pPr>
            <w:r>
              <w:rPr>
                <w:sz w:val="16"/>
              </w:rPr>
              <w:t xml:space="preserve">High cognitive load on translation; focus on grammar over content; fear of rejection.</w:t>
            </w:r>
          </w:p>
        </w:tc>
        <w:tc>
          <w:tcPr/>
          <w:p>
            <w:pPr>
              <w:pStyle w:val="Compact"/>
              <w:spacing w:before="20" w:after="20"/>
              <w:jc w:val="left"/>
            </w:pPr>
            <w:r>
              <w:rPr>
                <w:sz w:val="16"/>
              </w:rPr>
              <w:t xml:space="preserve">AI-assisted drafting reduces cognitive load; focus shifts back to scientific merit.</w:t>
            </w:r>
          </w:p>
        </w:tc>
      </w:tr>
      <w:tr>
        <w:tc>
          <w:tcPr/>
          <w:p>
            <w:pPr>
              <w:pStyle w:val="Compact"/>
              <w:spacing w:before="20" w:after="20"/>
              <w:jc w:val="left"/>
            </w:pPr>
            <w:r>
              <w:rPr>
                <w:bCs/>
                <w:b/>
                <w:sz w:val="16"/>
              </w:rPr>
              <w:t xml:space="preserve">Pre-submission</w:t>
            </w:r>
          </w:p>
        </w:tc>
        <w:tc>
          <w:tcPr/>
          <w:p>
            <w:pPr>
              <w:pStyle w:val="Compact"/>
              <w:spacing w:before="20" w:after="20"/>
              <w:jc w:val="left"/>
            </w:pPr>
            <w:r>
              <w:rPr>
                <w:sz w:val="16"/>
              </w:rPr>
              <w:t xml:space="preserve">Professional editing (funded); internal peer review by established network.</w:t>
            </w:r>
          </w:p>
        </w:tc>
        <w:tc>
          <w:tcPr/>
          <w:p>
            <w:pPr>
              <w:pStyle w:val="Compact"/>
              <w:spacing w:before="20" w:after="20"/>
              <w:jc w:val="left"/>
            </w:pPr>
            <w:r>
              <w:rPr>
                <w:sz w:val="16"/>
              </w:rPr>
              <w:t xml:space="preserve">Reliance on free tools; limited access to mentorship networks.</w:t>
            </w:r>
          </w:p>
        </w:tc>
        <w:tc>
          <w:tcPr/>
          <w:p>
            <w:pPr>
              <w:pStyle w:val="Compact"/>
              <w:spacing w:before="20" w:after="20"/>
              <w:jc w:val="left"/>
            </w:pPr>
            <w:r>
              <w:rPr>
                <w:sz w:val="16"/>
              </w:rPr>
              <w:t xml:space="preserve">Automated structural critique; linguistic normalization; pre-submission</w:t>
            </w:r>
            <w:r>
              <w:rPr>
                <w:sz w:val="16"/>
              </w:rPr>
              <w:t xml:space="preserve"> </w:t>
            </w:r>
            <w:r>
              <w:rPr>
                <w:sz w:val="16"/>
              </w:rPr>
              <w:t xml:space="preserve">“</w:t>
            </w:r>
            <w:r>
              <w:rPr>
                <w:sz w:val="16"/>
              </w:rPr>
              <w:t xml:space="preserve">simulated peer review.</w:t>
            </w:r>
            <w:r>
              <w:rPr>
                <w:sz w:val="16"/>
              </w:rPr>
              <w:t xml:space="preserve">”</w:t>
            </w:r>
          </w:p>
        </w:tc>
      </w:tr>
      <w:tr>
        <w:tc>
          <w:tcPr/>
          <w:p>
            <w:pPr>
              <w:pStyle w:val="Compact"/>
              <w:spacing w:before="20" w:after="20"/>
              <w:jc w:val="left"/>
            </w:pPr>
            <w:r>
              <w:rPr>
                <w:bCs/>
                <w:b/>
                <w:sz w:val="16"/>
              </w:rPr>
              <w:t xml:space="preserve">Submission</w:t>
            </w:r>
          </w:p>
        </w:tc>
        <w:tc>
          <w:tcPr/>
          <w:p>
            <w:pPr>
              <w:pStyle w:val="Compact"/>
              <w:spacing w:before="20" w:after="20"/>
              <w:jc w:val="left"/>
            </w:pPr>
            <w:r>
              <w:rPr>
                <w:sz w:val="16"/>
              </w:rPr>
              <w:t xml:space="preserve">Institutional funding covers APCs; waivers rarely needed.</w:t>
            </w:r>
          </w:p>
        </w:tc>
        <w:tc>
          <w:tcPr/>
          <w:p>
            <w:pPr>
              <w:pStyle w:val="Compact"/>
              <w:spacing w:before="20" w:after="20"/>
              <w:jc w:val="left"/>
            </w:pPr>
            <w:r>
              <w:rPr>
                <w:sz w:val="16"/>
              </w:rPr>
              <w:t xml:space="preserve">Personal funds used; waiver applications (often rejected or stigmatizing).</w:t>
            </w:r>
          </w:p>
        </w:tc>
        <w:tc>
          <w:tcPr/>
          <w:p>
            <w:pPr>
              <w:pStyle w:val="Compact"/>
              <w:spacing w:before="20" w:after="20"/>
              <w:jc w:val="left"/>
            </w:pPr>
            <w:r>
              <w:rPr>
                <w:sz w:val="16"/>
              </w:rPr>
              <w:t xml:space="preserve">AI-optimized matching to Diamond OA journals; reduction of rejection risk.</w:t>
            </w:r>
          </w:p>
        </w:tc>
      </w:tr>
      <w:tr>
        <w:tc>
          <w:tcPr/>
          <w:p>
            <w:pPr>
              <w:pStyle w:val="Compact"/>
              <w:spacing w:before="20" w:after="20"/>
              <w:jc w:val="left"/>
            </w:pPr>
            <w:r>
              <w:rPr>
                <w:bCs/>
                <w:b/>
                <w:sz w:val="16"/>
              </w:rPr>
              <w:t xml:space="preserve">Peer Review</w:t>
            </w:r>
          </w:p>
        </w:tc>
        <w:tc>
          <w:tcPr/>
          <w:p>
            <w:pPr>
              <w:pStyle w:val="Compact"/>
              <w:spacing w:before="20" w:after="20"/>
              <w:jc w:val="left"/>
            </w:pPr>
            <w:r>
              <w:rPr>
                <w:sz w:val="16"/>
              </w:rPr>
              <w:t xml:space="preserve">Critique focuses on methodology and novelty.</w:t>
            </w:r>
          </w:p>
        </w:tc>
        <w:tc>
          <w:tcPr/>
          <w:p>
            <w:pPr>
              <w:pStyle w:val="Compact"/>
              <w:spacing w:before="20" w:after="20"/>
              <w:jc w:val="left"/>
            </w:pPr>
            <w:r>
              <w:rPr>
                <w:sz w:val="16"/>
              </w:rPr>
              <w:t xml:space="preserve">Critique often focuses on</w:t>
            </w:r>
            <w:r>
              <w:rPr>
                <w:sz w:val="16"/>
              </w:rPr>
              <w:t xml:space="preserve"> </w:t>
            </w:r>
            <w:r>
              <w:rPr>
                <w:sz w:val="16"/>
              </w:rPr>
              <w:t xml:space="preserve">“</w:t>
            </w:r>
            <w:r>
              <w:rPr>
                <w:sz w:val="16"/>
              </w:rPr>
              <w:t xml:space="preserve">poor English</w:t>
            </w:r>
            <w:r>
              <w:rPr>
                <w:sz w:val="16"/>
              </w:rPr>
              <w:t xml:space="preserve">”</w:t>
            </w:r>
            <w:r>
              <w:rPr>
                <w:sz w:val="16"/>
              </w:rPr>
              <w:t xml:space="preserve"> </w:t>
            </w:r>
            <w:r>
              <w:rPr>
                <w:sz w:val="16"/>
              </w:rPr>
              <w:t xml:space="preserve">or</w:t>
            </w:r>
            <w:r>
              <w:rPr>
                <w:sz w:val="16"/>
              </w:rPr>
              <w:t xml:space="preserve"> </w:t>
            </w:r>
            <w:r>
              <w:rPr>
                <w:sz w:val="16"/>
              </w:rPr>
              <w:t xml:space="preserve">“</w:t>
            </w:r>
            <w:r>
              <w:rPr>
                <w:sz w:val="16"/>
              </w:rPr>
              <w:t xml:space="preserve">lack of clarity.</w:t>
            </w:r>
            <w:r>
              <w:rPr>
                <w:sz w:val="16"/>
              </w:rPr>
              <w:t xml:space="preserve">”</w:t>
            </w:r>
          </w:p>
        </w:tc>
        <w:tc>
          <w:tcPr/>
          <w:p>
            <w:pPr>
              <w:pStyle w:val="Compact"/>
              <w:spacing w:before="20" w:after="20"/>
              <w:jc w:val="left"/>
            </w:pPr>
            <w:r>
              <w:rPr>
                <w:sz w:val="16"/>
              </w:rPr>
              <w:t xml:space="preserve">Clean prose ensures reviewers focus solely on methodology.</w:t>
            </w:r>
          </w:p>
        </w:tc>
      </w:tr>
      <w:tr>
        <w:tc>
          <w:tcPr/>
          <w:p>
            <w:pPr>
              <w:pStyle w:val="Compact"/>
              <w:spacing w:before="20" w:after="20"/>
              <w:jc w:val="left"/>
            </w:pPr>
            <w:r>
              <w:rPr>
                <w:bCs/>
                <w:b/>
                <w:sz w:val="16"/>
              </w:rPr>
              <w:t xml:space="preserve">Outcome</w:t>
            </w:r>
          </w:p>
        </w:tc>
        <w:tc>
          <w:tcPr/>
          <w:p>
            <w:pPr>
              <w:pStyle w:val="Compact"/>
              <w:spacing w:before="20" w:after="20"/>
              <w:jc w:val="left"/>
            </w:pPr>
            <w:r>
              <w:rPr>
                <w:sz w:val="16"/>
              </w:rPr>
              <w:t xml:space="preserve">High visibility; high citation potential.</w:t>
            </w:r>
          </w:p>
        </w:tc>
        <w:tc>
          <w:tcPr/>
          <w:p>
            <w:pPr>
              <w:pStyle w:val="Compact"/>
              <w:spacing w:before="20" w:after="20"/>
              <w:jc w:val="left"/>
            </w:pPr>
            <w:r>
              <w:rPr>
                <w:sz w:val="16"/>
              </w:rPr>
              <w:t xml:space="preserve">Low visibility; delayed publication; potential predatory capture.</w:t>
            </w:r>
          </w:p>
        </w:tc>
        <w:tc>
          <w:tcPr/>
          <w:p>
            <w:pPr>
              <w:pStyle w:val="Compact"/>
              <w:spacing w:before="20" w:after="20"/>
              <w:jc w:val="left"/>
            </w:pPr>
            <w:r>
              <w:rPr>
                <w:sz w:val="16"/>
              </w:rPr>
              <w:t xml:space="preserve">Accelerated dissemination; leveled playing field.</w:t>
            </w:r>
          </w:p>
        </w:tc>
      </w:tr>
    </w:tbl>
    <w:p>
      <w:pPr>
        <w:pStyle w:val="BodyText"/>
      </w:pPr>
      <w:r>
        <w:rPr>
          <w:iCs/>
          <w:i/>
        </w:rPr>
        <w:t xml:space="preserve">Source: Synthesized from findings in Chapter 2, specifically drawing on the economic barriers identified by O’Rurke, Bhosale et al. (O’Rurke et al., 2023) and the structural inequities highlighted by UNESCO (UNESCO, 2025).</w:t>
      </w:r>
    </w:p>
    <w:bookmarkEnd w:id="93"/>
    <w:bookmarkEnd w:id="94"/>
    <w:bookmarkStart w:id="95" w:name="X98c3873a25fbfb59f94462438426a60d8fc5b08"/>
    <w:p>
      <w:pPr>
        <w:pStyle w:val="Heading3"/>
      </w:pPr>
      <w:r>
        <w:t xml:space="preserve">4.1.2 The OpenDraft Democratization Architecture</w:t>
      </w:r>
    </w:p>
    <w:p>
      <w:pPr>
        <w:pStyle w:val="FirstParagraph"/>
      </w:pPr>
      <w:r>
        <w:t xml:space="preserve">The proposed solution, OpenDraft, operates within this framework not merely as a tool for grammar correction, but as a structural intervention designed to decouple linguistic proficiency from scientific merit. By automating the</w:t>
      </w:r>
      <w:r>
        <w:t xml:space="preserve"> </w:t>
      </w:r>
      <w:r>
        <w:t xml:space="preserve">“</w:t>
      </w:r>
      <w:r>
        <w:t xml:space="preserve">polishing</w:t>
      </w:r>
      <w:r>
        <w:t xml:space="preserve">”</w:t>
      </w:r>
      <w:r>
        <w:t xml:space="preserve"> </w:t>
      </w:r>
      <w:r>
        <w:t xml:space="preserve">phase of the research lifecycle, OpenDraft artificially injects Linguistic Capital (</w:t>
      </w:r>
      <m:oMath>
        <m:sSub>
          <m:e>
            <m:r>
              <m:t>C</m:t>
            </m:r>
          </m:e>
          <m:sub>
            <m:r>
              <m:t>l</m:t>
            </m:r>
          </m:sub>
        </m:sSub>
      </m:oMath>
      <w:r>
        <w:t xml:space="preserve">) into the equation, allowing the Scientific Merit (</w:t>
      </w:r>
      <m:oMath>
        <m:sSub>
          <m:e>
            <m:r>
              <m:t>M</m:t>
            </m:r>
          </m:e>
          <m:sub>
            <m:r>
              <m:t>s</m:t>
            </m:r>
          </m:sub>
        </m:sSub>
      </m:oMath>
      <w:r>
        <w:t xml:space="preserve">) to be the primary determinant of publication success.</w:t>
      </w:r>
    </w:p>
    <w:p>
      <w:pPr>
        <w:pStyle w:val="BodyText"/>
      </w:pPr>
      <w:r>
        <w:t xml:space="preserve">The conceptual architecture of this intervention relies on three pillars:</w:t>
      </w:r>
    </w:p>
    <w:p>
      <w:pPr>
        <w:numPr>
          <w:ilvl w:val="0"/>
          <w:numId w:val="1006"/>
        </w:numPr>
        <w:pStyle w:val="Compact"/>
      </w:pPr>
      <w:r>
        <w:rPr>
          <w:bCs/>
          <w:b/>
        </w:rPr>
        <w:t xml:space="preserve">Linguistic Normalization:</w:t>
      </w:r>
      <w:r>
        <w:t xml:space="preserve"> </w:t>
      </w:r>
      <w:r>
        <w:t xml:space="preserve">Transforming non-native English prose into standard academic English without altering the underlying scientific logic.</w:t>
      </w:r>
    </w:p>
    <w:p>
      <w:pPr>
        <w:numPr>
          <w:ilvl w:val="0"/>
          <w:numId w:val="1006"/>
        </w:numPr>
        <w:pStyle w:val="Compact"/>
      </w:pPr>
      <w:r>
        <w:rPr>
          <w:bCs/>
          <w:b/>
        </w:rPr>
        <w:t xml:space="preserve">Contextual Awareness:</w:t>
      </w:r>
      <w:r>
        <w:t xml:space="preserve"> </w:t>
      </w:r>
      <w:r>
        <w:t xml:space="preserve">Utilizing Large Language Models (LLMs) to understand specific disciplinary conventions, ensuring that a paper in epidemiology sounds distinct from a paper in quantum physics.</w:t>
      </w:r>
    </w:p>
    <w:p>
      <w:pPr>
        <w:numPr>
          <w:ilvl w:val="0"/>
          <w:numId w:val="1006"/>
        </w:numPr>
        <w:pStyle w:val="Compact"/>
      </w:pPr>
      <w:r>
        <w:rPr>
          <w:bCs/>
          <w:b/>
        </w:rPr>
        <w:t xml:space="preserve">Economic Bypass:</w:t>
      </w:r>
      <w:r>
        <w:t xml:space="preserve"> </w:t>
      </w:r>
      <w:r>
        <w:t xml:space="preserve">By lowering the cost of manuscript preparation (eliminating the need for expensive editing services), the tool indirectly alleviates part of the economic burden, though it does not solve the APC crisis directly.</w:t>
      </w:r>
    </w:p>
    <w:p>
      <w:pPr>
        <w:pStyle w:val="FirstParagraph"/>
      </w:pPr>
      <w:r>
        <w:rPr>
          <w:bCs/>
          <w:b/>
        </w:rPr>
        <w:t xml:space="preserve">Table A2: Impact of AI Intervention on Publishing Variables</w:t>
      </w:r>
    </w:p>
    <w:tbl>
      <w:tblPr>
        <w:tblStyle w:val="Table"/>
        <w:tblLayout w:type="autofit"/>
        <w:tblLook w:firstRow="1" w:lastRow="0" w:firstColumn="0" w:lastColumn="0" w:noHBand="0" w:noVBand="0" w:val="0020"/>
      </w:tblPr>
      <w:tblGrid>
        <w:gridCol w:w="1320"/>
        <w:gridCol w:w="1584"/>
        <w:gridCol w:w="1980"/>
        <w:gridCol w:w="3036"/>
      </w:tblGrid>
      <w:tr>
        <w:trPr>
          <w:tblHeader w:val="true"/>
        </w:trPr>
        <w:tc>
          <w:tcPr/>
          <w:p>
            <w:pPr>
              <w:pStyle w:val="Compact"/>
              <w:spacing w:before="20" w:after="20"/>
              <w:jc w:val="left"/>
            </w:pPr>
            <w:r>
              <w:rPr>
                <w:sz w:val="16"/>
              </w:rPr>
              <w:t xml:space="preserve">Variable</w:t>
            </w:r>
          </w:p>
        </w:tc>
        <w:tc>
          <w:tcPr/>
          <w:p>
            <w:pPr>
              <w:pStyle w:val="Compact"/>
              <w:spacing w:before="20" w:after="20"/>
              <w:jc w:val="left"/>
            </w:pPr>
            <w:r>
              <w:rPr>
                <w:sz w:val="16"/>
              </w:rPr>
              <w:t xml:space="preserve">Definition</w:t>
            </w:r>
          </w:p>
        </w:tc>
        <w:tc>
          <w:tcPr/>
          <w:p>
            <w:pPr>
              <w:pStyle w:val="Compact"/>
              <w:spacing w:before="20" w:after="20"/>
              <w:jc w:val="left"/>
            </w:pPr>
            <w:r>
              <w:rPr>
                <w:sz w:val="16"/>
              </w:rPr>
              <w:t xml:space="preserve">Pre-AI Impact</w:t>
            </w:r>
          </w:p>
        </w:tc>
        <w:tc>
          <w:tcPr/>
          <w:p>
            <w:pPr>
              <w:pStyle w:val="Compact"/>
              <w:spacing w:before="20" w:after="20"/>
              <w:jc w:val="left"/>
            </w:pPr>
            <w:r>
              <w:rPr>
                <w:sz w:val="16"/>
              </w:rPr>
              <w:t xml:space="preserve">Post-OpenDraft Impact</w:t>
            </w:r>
          </w:p>
        </w:tc>
      </w:tr>
      <w:tr>
        <w:tc>
          <w:tcPr/>
          <w:p>
            <w:pPr>
              <w:pStyle w:val="Compact"/>
              <w:spacing w:before="20" w:after="20"/>
              <w:jc w:val="left"/>
            </w:pPr>
            <w:r>
              <w:rPr>
                <w:bCs/>
                <w:b/>
                <w:sz w:val="16"/>
              </w:rPr>
              <w:t xml:space="preserve">Linguistic Friction</w:t>
            </w:r>
          </w:p>
        </w:tc>
        <w:tc>
          <w:tcPr/>
          <w:p>
            <w:pPr>
              <w:pStyle w:val="Compact"/>
              <w:spacing w:before="20" w:after="20"/>
              <w:jc w:val="left"/>
            </w:pPr>
            <w:r>
              <w:rPr>
                <w:sz w:val="16"/>
              </w:rPr>
              <w:t xml:space="preserve">The cognitive effort required to encode scientific ideas into English.</w:t>
            </w:r>
          </w:p>
        </w:tc>
        <w:tc>
          <w:tcPr/>
          <w:p>
            <w:pPr>
              <w:pStyle w:val="Compact"/>
              <w:spacing w:before="20" w:after="20"/>
              <w:jc w:val="left"/>
            </w:pPr>
            <w:r>
              <w:rPr>
                <w:sz w:val="16"/>
              </w:rPr>
              <w:t xml:space="preserve">High for non-Anglophone authors; leads to simplified arguments.</w:t>
            </w:r>
          </w:p>
        </w:tc>
        <w:tc>
          <w:tcPr/>
          <w:p>
            <w:pPr>
              <w:pStyle w:val="Compact"/>
              <w:spacing w:before="20" w:after="20"/>
              <w:jc w:val="left"/>
            </w:pPr>
            <w:r>
              <w:rPr>
                <w:sz w:val="16"/>
              </w:rPr>
              <w:t xml:space="preserve">Drastically reduced; allows for complex argumentation.</w:t>
            </w:r>
          </w:p>
        </w:tc>
      </w:tr>
      <w:tr>
        <w:tc>
          <w:tcPr/>
          <w:p>
            <w:pPr>
              <w:pStyle w:val="Compact"/>
              <w:spacing w:before="20" w:after="20"/>
              <w:jc w:val="left"/>
            </w:pPr>
            <w:r>
              <w:rPr>
                <w:bCs/>
                <w:b/>
                <w:sz w:val="16"/>
              </w:rPr>
              <w:t xml:space="preserve">Reviewer Bias</w:t>
            </w:r>
          </w:p>
        </w:tc>
        <w:tc>
          <w:tcPr/>
          <w:p>
            <w:pPr>
              <w:pStyle w:val="Compact"/>
              <w:spacing w:before="20" w:after="20"/>
              <w:jc w:val="left"/>
            </w:pPr>
            <w:r>
              <w:rPr>
                <w:sz w:val="16"/>
              </w:rPr>
              <w:t xml:space="preserve">The tendency of reviewers to judge scientific quality based on grammatical fluency.</w:t>
            </w:r>
          </w:p>
        </w:tc>
        <w:tc>
          <w:tcPr/>
          <w:p>
            <w:pPr>
              <w:pStyle w:val="Compact"/>
              <w:spacing w:before="20" w:after="20"/>
              <w:jc w:val="left"/>
            </w:pPr>
            <w:r>
              <w:rPr>
                <w:sz w:val="16"/>
              </w:rPr>
              <w:t xml:space="preserve">High correlation between grammar errors and rejection.</w:t>
            </w:r>
          </w:p>
        </w:tc>
        <w:tc>
          <w:tcPr/>
          <w:p>
            <w:pPr>
              <w:pStyle w:val="Compact"/>
              <w:spacing w:before="20" w:after="20"/>
              <w:jc w:val="left"/>
            </w:pPr>
            <w:r>
              <w:rPr>
                <w:sz w:val="16"/>
              </w:rPr>
              <w:t xml:space="preserve">Neutralized; reviewers engage with content.</w:t>
            </w:r>
          </w:p>
        </w:tc>
      </w:tr>
      <w:tr>
        <w:tc>
          <w:tcPr/>
          <w:p>
            <w:pPr>
              <w:pStyle w:val="Compact"/>
              <w:spacing w:before="20" w:after="20"/>
              <w:jc w:val="left"/>
            </w:pPr>
            <w:r>
              <w:rPr>
                <w:bCs/>
                <w:b/>
                <w:sz w:val="16"/>
              </w:rPr>
              <w:t xml:space="preserve">Time-to-Publish</w:t>
            </w:r>
          </w:p>
        </w:tc>
        <w:tc>
          <w:tcPr/>
          <w:p>
            <w:pPr>
              <w:pStyle w:val="Compact"/>
              <w:spacing w:before="20" w:after="20"/>
              <w:jc w:val="left"/>
            </w:pPr>
            <w:r>
              <w:rPr>
                <w:sz w:val="16"/>
              </w:rPr>
              <w:t xml:space="preserve">Duration from initial draft to acceptance.</w:t>
            </w:r>
          </w:p>
        </w:tc>
        <w:tc>
          <w:tcPr/>
          <w:p>
            <w:pPr>
              <w:pStyle w:val="Compact"/>
              <w:spacing w:before="20" w:after="20"/>
              <w:jc w:val="left"/>
            </w:pPr>
            <w:r>
              <w:rPr>
                <w:sz w:val="16"/>
              </w:rPr>
              <w:t xml:space="preserve">Prolonged by multiple revision cycles due to language.</w:t>
            </w:r>
          </w:p>
        </w:tc>
        <w:tc>
          <w:tcPr/>
          <w:p>
            <w:pPr>
              <w:pStyle w:val="Compact"/>
              <w:spacing w:before="20" w:after="20"/>
              <w:jc w:val="left"/>
            </w:pPr>
            <w:r>
              <w:rPr>
                <w:sz w:val="16"/>
              </w:rPr>
              <w:t xml:space="preserve">Shortened by estimated 30-40% (Varela-Jaramillo et al., 2023).</w:t>
            </w:r>
          </w:p>
        </w:tc>
      </w:tr>
      <w:tr>
        <w:tc>
          <w:tcPr/>
          <w:p>
            <w:pPr>
              <w:pStyle w:val="Compact"/>
              <w:spacing w:before="20" w:after="20"/>
              <w:jc w:val="left"/>
            </w:pPr>
            <w:r>
              <w:rPr>
                <w:bCs/>
                <w:b/>
                <w:sz w:val="16"/>
              </w:rPr>
              <w:t xml:space="preserve">Cost of Entry</w:t>
            </w:r>
          </w:p>
        </w:tc>
        <w:tc>
          <w:tcPr/>
          <w:p>
            <w:pPr>
              <w:pStyle w:val="Compact"/>
              <w:spacing w:before="20" w:after="20"/>
              <w:jc w:val="left"/>
            </w:pPr>
            <w:r>
              <w:rPr>
                <w:sz w:val="16"/>
              </w:rPr>
              <w:t xml:space="preserve">Financial resources required for editing and APCs.</w:t>
            </w:r>
          </w:p>
        </w:tc>
        <w:tc>
          <w:tcPr/>
          <w:p>
            <w:pPr>
              <w:pStyle w:val="Compact"/>
              <w:spacing w:before="20" w:after="20"/>
              <w:jc w:val="left"/>
            </w:pPr>
            <w:r>
              <w:rPr>
                <w:sz w:val="16"/>
              </w:rPr>
              <w:t xml:space="preserve">High (Editing + APC).</w:t>
            </w:r>
          </w:p>
        </w:tc>
        <w:tc>
          <w:tcPr/>
          <w:p>
            <w:pPr>
              <w:pStyle w:val="Compact"/>
              <w:spacing w:before="20" w:after="20"/>
              <w:jc w:val="left"/>
            </w:pPr>
            <w:r>
              <w:rPr>
                <w:sz w:val="16"/>
              </w:rPr>
              <w:t xml:space="preserve">Reduced (APC only).</w:t>
            </w:r>
          </w:p>
        </w:tc>
      </w:tr>
    </w:tbl>
    <w:p>
      <w:pPr>
        <w:pStyle w:val="BodyText"/>
      </w:pPr>
      <w:r>
        <w:rPr>
          <w:iCs/>
          <w:i/>
        </w:rPr>
        <w:t xml:space="preserve">Source: Conceptual projection based on the OpenDraft technical specification.</w:t>
      </w:r>
    </w:p>
    <w:p>
      <w:pPr>
        <w:pStyle w:val="BodyText"/>
      </w:pPr>
      <w:r>
        <w:t xml:space="preserve">By visualizing these relationships, the framework clarifies that</w:t>
      </w:r>
      <w:r>
        <w:t xml:space="preserve"> </w:t>
      </w:r>
      <w:r>
        <w:t xml:space="preserve">“</w:t>
      </w:r>
      <w:r>
        <w:t xml:space="preserve">saving the world</w:t>
      </w:r>
      <w:r>
        <w:t xml:space="preserve">”</w:t>
      </w:r>
      <w:r>
        <w:t xml:space="preserve"> </w:t>
      </w:r>
      <w:r>
        <w:t xml:space="preserve">through democratized research is not hyperbole, but a mechanical restructuring of the inputs required for scientific contribution. When the friction of language is removed, the flow of global knowledge accelerates.</w:t>
      </w:r>
    </w:p>
    <w:p>
      <w:r>
        <w:pict>
          <v:rect style="width:0;height:1.5pt" o:hralign="center" o:hrstd="t" o:hr="t"/>
        </w:pict>
      </w:r>
    </w:p>
    <w:bookmarkEnd w:id="95"/>
    <w:bookmarkEnd w:id="96"/>
    <w:bookmarkStart w:id="100" w:name="appendix-b-supplementary-data-tables"/>
    <w:p>
      <w:pPr>
        <w:pStyle w:val="Heading2"/>
      </w:pPr>
      <w:r>
        <w:t xml:space="preserve">4.2 Appendix B: Supplementary Data Tables</w:t>
      </w:r>
    </w:p>
    <w:p>
      <w:pPr>
        <w:pStyle w:val="FirstParagraph"/>
      </w:pPr>
      <w:r>
        <w:t xml:space="preserve">This appendix provides the detailed quantitative data supporting the economic and linguistic analysis presented in the main body of the thesis. The data focuses on the escalation of Article Processing Charges (APCs) and the correlation between linguistic origin and manuscript rejection rates.</w:t>
      </w:r>
    </w:p>
    <w:bookmarkStart w:id="97" w:name="Xccf76ad2a07cbcdb8c2c52c22f156c3aa2cf6ec"/>
    <w:p>
      <w:pPr>
        <w:pStyle w:val="Heading3"/>
      </w:pPr>
      <w:r>
        <w:t xml:space="preserve">4.2.1 Economic Analysis of Article Processing Charges (2018-2024)</w:t>
      </w:r>
    </w:p>
    <w:p>
      <w:pPr>
        <w:pStyle w:val="FirstParagraph"/>
      </w:pPr>
      <w:r>
        <w:t xml:space="preserve">The following data illustrates the trajectory of APCs across major publisher tiers. The analysis categorizes publishers into</w:t>
      </w:r>
      <w:r>
        <w:t xml:space="preserve"> </w:t>
      </w:r>
      <w:r>
        <w:t xml:space="preserve">“</w:t>
      </w:r>
      <w:r>
        <w:t xml:space="preserve">Legacy Commercial</w:t>
      </w:r>
      <w:r>
        <w:t xml:space="preserve">”</w:t>
      </w:r>
      <w:r>
        <w:t xml:space="preserve"> </w:t>
      </w:r>
      <w:r>
        <w:t xml:space="preserve">(e.g., Elsevier, Springer Nature),</w:t>
      </w:r>
      <w:r>
        <w:t xml:space="preserve"> </w:t>
      </w:r>
      <w:r>
        <w:t xml:space="preserve">“</w:t>
      </w:r>
      <w:r>
        <w:t xml:space="preserve">Born-Digital OA</w:t>
      </w:r>
      <w:r>
        <w:t xml:space="preserve">”</w:t>
      </w:r>
      <w:r>
        <w:t xml:space="preserve"> </w:t>
      </w:r>
      <w:r>
        <w:t xml:space="preserve">(e.g., PLOS, Frontiers), and</w:t>
      </w:r>
      <w:r>
        <w:t xml:space="preserve"> </w:t>
      </w:r>
      <w:r>
        <w:t xml:space="preserve">“</w:t>
      </w:r>
      <w:r>
        <w:t xml:space="preserve">Diamond/Institutional</w:t>
      </w:r>
      <w:r>
        <w:t xml:space="preserve">”</w:t>
      </w:r>
      <w:r>
        <w:t xml:space="preserve"> </w:t>
      </w:r>
      <w:r>
        <w:t xml:space="preserve">(no fee). The sharp rise in Legacy Commercial fees supports the argument by O’Rurke, Bhosale et al. (O’Rurke et al., 2023) regarding the shift from</w:t>
      </w:r>
      <w:r>
        <w:t xml:space="preserve"> </w:t>
      </w:r>
      <w:r>
        <w:t xml:space="preserve">“</w:t>
      </w:r>
      <w:r>
        <w:t xml:space="preserve">pay-to-read</w:t>
      </w:r>
      <w:r>
        <w:t xml:space="preserve">”</w:t>
      </w:r>
      <w:r>
        <w:t xml:space="preserve"> </w:t>
      </w:r>
      <w:r>
        <w:t xml:space="preserve">to</w:t>
      </w:r>
      <w:r>
        <w:t xml:space="preserve"> </w:t>
      </w:r>
      <w:r>
        <w:t xml:space="preserve">“</w:t>
      </w:r>
      <w:r>
        <w:t xml:space="preserve">pay-to-publish.</w:t>
      </w:r>
      <w:r>
        <w:t xml:space="preserve">”</w:t>
      </w:r>
    </w:p>
    <w:p>
      <w:pPr>
        <w:pStyle w:val="BodyText"/>
      </w:pPr>
      <w:r>
        <w:rPr>
          <w:bCs/>
          <w:b/>
        </w:rPr>
        <w:t xml:space="preserve">Table B1: Average APC Evolution by Publisher Type (USD)</w:t>
      </w:r>
    </w:p>
    <w:tbl>
      <w:tblPr>
        <w:tblStyle w:val="Table"/>
        <w:tblLayout w:type="autofit"/>
        <w:tblLook w:firstRow="1" w:lastRow="0" w:firstColumn="0" w:lastColumn="0" w:noHBand="0" w:noVBand="0" w:val="0020"/>
      </w:tblPr>
      <w:tblGrid>
        <w:gridCol w:w="465"/>
        <w:gridCol w:w="1475"/>
        <w:gridCol w:w="1320"/>
        <w:gridCol w:w="2251"/>
        <w:gridCol w:w="2407"/>
      </w:tblGrid>
      <w:tr>
        <w:trPr>
          <w:tblHeader w:val="true"/>
        </w:trPr>
        <w:tc>
          <w:tcPr/>
          <w:p>
            <w:pPr>
              <w:pStyle w:val="Compact"/>
              <w:spacing w:before="20" w:after="20"/>
              <w:jc w:val="left"/>
            </w:pPr>
            <w:r>
              <w:rPr>
                <w:sz w:val="14"/>
              </w:rPr>
              <w:t xml:space="preserve">Year</w:t>
            </w:r>
          </w:p>
        </w:tc>
        <w:tc>
          <w:tcPr/>
          <w:p>
            <w:pPr>
              <w:pStyle w:val="Compact"/>
              <w:spacing w:before="20" w:after="20"/>
              <w:jc w:val="left"/>
            </w:pPr>
            <w:r>
              <w:rPr>
                <w:sz w:val="14"/>
              </w:rPr>
              <w:t xml:space="preserve">Legacy Commercial</w:t>
            </w:r>
          </w:p>
        </w:tc>
        <w:tc>
          <w:tcPr/>
          <w:p>
            <w:pPr>
              <w:pStyle w:val="Compact"/>
              <w:spacing w:before="20" w:after="20"/>
              <w:jc w:val="left"/>
            </w:pPr>
            <w:r>
              <w:rPr>
                <w:sz w:val="14"/>
              </w:rPr>
              <w:t xml:space="preserve">Born-Digital OA</w:t>
            </w:r>
          </w:p>
        </w:tc>
        <w:tc>
          <w:tcPr/>
          <w:p>
            <w:pPr>
              <w:pStyle w:val="Compact"/>
              <w:spacing w:before="20" w:after="20"/>
              <w:jc w:val="left"/>
            </w:pPr>
            <w:r>
              <w:rPr>
                <w:sz w:val="14"/>
              </w:rPr>
              <w:t xml:space="preserve">Inflation Rate (Global Avg)</w:t>
            </w:r>
          </w:p>
        </w:tc>
        <w:tc>
          <w:tcPr/>
          <w:p>
            <w:pPr>
              <w:pStyle w:val="Compact"/>
              <w:spacing w:before="20" w:after="20"/>
              <w:jc w:val="left"/>
            </w:pPr>
            <w:r>
              <w:rPr>
                <w:sz w:val="14"/>
              </w:rPr>
              <w:t xml:space="preserve">Legacy Increase vs. Inflation</w:t>
            </w:r>
          </w:p>
        </w:tc>
      </w:tr>
      <w:tr>
        <w:tc>
          <w:tcPr/>
          <w:p>
            <w:pPr>
              <w:pStyle w:val="Compact"/>
              <w:spacing w:before="20" w:after="20"/>
              <w:jc w:val="left"/>
            </w:pPr>
            <w:r>
              <w:rPr>
                <w:sz w:val="14"/>
              </w:rPr>
              <w:t xml:space="preserve">2018</w:t>
            </w:r>
          </w:p>
        </w:tc>
        <w:tc>
          <w:tcPr/>
          <w:p>
            <w:pPr>
              <w:pStyle w:val="Compact"/>
              <w:spacing w:before="20" w:after="20"/>
              <w:jc w:val="left"/>
            </w:pPr>
            <w:r>
              <w:rPr>
                <w:sz w:val="14"/>
              </w:rPr>
              <w:t xml:space="preserve">$2,600</w:t>
            </w:r>
          </w:p>
        </w:tc>
        <w:tc>
          <w:tcPr/>
          <w:p>
            <w:pPr>
              <w:pStyle w:val="Compact"/>
              <w:spacing w:before="20" w:after="20"/>
              <w:jc w:val="left"/>
            </w:pPr>
            <w:r>
              <w:rPr>
                <w:sz w:val="14"/>
              </w:rPr>
              <w:t xml:space="preserve">$1,800</w:t>
            </w:r>
          </w:p>
        </w:tc>
        <w:tc>
          <w:tcPr/>
          <w:p>
            <w:pPr>
              <w:pStyle w:val="Compact"/>
              <w:spacing w:before="20" w:after="20"/>
              <w:jc w:val="left"/>
            </w:pPr>
            <w:r>
              <w:rPr>
                <w:sz w:val="14"/>
              </w:rPr>
              <w:t xml:space="preserve">2.4%</w:t>
            </w:r>
          </w:p>
        </w:tc>
        <w:tc>
          <w:tcPr/>
          <w:p>
            <w:pPr>
              <w:pStyle w:val="Compact"/>
              <w:spacing w:before="20" w:after="20"/>
              <w:jc w:val="left"/>
            </w:pPr>
            <w:r>
              <w:rPr>
                <w:sz w:val="14"/>
              </w:rPr>
              <w:t xml:space="preserve">+3.1%</w:t>
            </w:r>
          </w:p>
        </w:tc>
      </w:tr>
      <w:tr>
        <w:tc>
          <w:tcPr/>
          <w:p>
            <w:pPr>
              <w:pStyle w:val="Compact"/>
              <w:spacing w:before="20" w:after="20"/>
              <w:jc w:val="left"/>
            </w:pPr>
            <w:r>
              <w:rPr>
                <w:sz w:val="14"/>
              </w:rPr>
              <w:t xml:space="preserve">2019</w:t>
            </w:r>
          </w:p>
        </w:tc>
        <w:tc>
          <w:tcPr/>
          <w:p>
            <w:pPr>
              <w:pStyle w:val="Compact"/>
              <w:spacing w:before="20" w:after="20"/>
              <w:jc w:val="left"/>
            </w:pPr>
            <w:r>
              <w:rPr>
                <w:sz w:val="14"/>
              </w:rPr>
              <w:t xml:space="preserve">$2,750</w:t>
            </w:r>
          </w:p>
        </w:tc>
        <w:tc>
          <w:tcPr/>
          <w:p>
            <w:pPr>
              <w:pStyle w:val="Compact"/>
              <w:spacing w:before="20" w:after="20"/>
              <w:jc w:val="left"/>
            </w:pPr>
            <w:r>
              <w:rPr>
                <w:sz w:val="14"/>
              </w:rPr>
              <w:t xml:space="preserve">$1,900</w:t>
            </w:r>
          </w:p>
        </w:tc>
        <w:tc>
          <w:tcPr/>
          <w:p>
            <w:pPr>
              <w:pStyle w:val="Compact"/>
              <w:spacing w:before="20" w:after="20"/>
              <w:jc w:val="left"/>
            </w:pPr>
            <w:r>
              <w:rPr>
                <w:sz w:val="14"/>
              </w:rPr>
              <w:t xml:space="preserve">2.3%</w:t>
            </w:r>
          </w:p>
        </w:tc>
        <w:tc>
          <w:tcPr/>
          <w:p>
            <w:pPr>
              <w:pStyle w:val="Compact"/>
              <w:spacing w:before="20" w:after="20"/>
              <w:jc w:val="left"/>
            </w:pPr>
            <w:r>
              <w:rPr>
                <w:sz w:val="14"/>
              </w:rPr>
              <w:t xml:space="preserve">+3.5%</w:t>
            </w:r>
          </w:p>
        </w:tc>
      </w:tr>
      <w:tr>
        <w:tc>
          <w:tcPr/>
          <w:p>
            <w:pPr>
              <w:pStyle w:val="Compact"/>
              <w:spacing w:before="20" w:after="20"/>
              <w:jc w:val="left"/>
            </w:pPr>
            <w:r>
              <w:rPr>
                <w:sz w:val="14"/>
              </w:rPr>
              <w:t xml:space="preserve">2020</w:t>
            </w:r>
          </w:p>
        </w:tc>
        <w:tc>
          <w:tcPr/>
          <w:p>
            <w:pPr>
              <w:pStyle w:val="Compact"/>
              <w:spacing w:before="20" w:after="20"/>
              <w:jc w:val="left"/>
            </w:pPr>
            <w:r>
              <w:rPr>
                <w:sz w:val="14"/>
              </w:rPr>
              <w:t xml:space="preserve">$2,950</w:t>
            </w:r>
          </w:p>
        </w:tc>
        <w:tc>
          <w:tcPr/>
          <w:p>
            <w:pPr>
              <w:pStyle w:val="Compact"/>
              <w:spacing w:before="20" w:after="20"/>
              <w:jc w:val="left"/>
            </w:pPr>
            <w:r>
              <w:rPr>
                <w:sz w:val="14"/>
              </w:rPr>
              <w:t xml:space="preserve">$2,100</w:t>
            </w:r>
          </w:p>
        </w:tc>
        <w:tc>
          <w:tcPr/>
          <w:p>
            <w:pPr>
              <w:pStyle w:val="Compact"/>
              <w:spacing w:before="20" w:after="20"/>
              <w:jc w:val="left"/>
            </w:pPr>
            <w:r>
              <w:rPr>
                <w:sz w:val="14"/>
              </w:rPr>
              <w:t xml:space="preserve">2.5%</w:t>
            </w:r>
          </w:p>
        </w:tc>
        <w:tc>
          <w:tcPr/>
          <w:p>
            <w:pPr>
              <w:pStyle w:val="Compact"/>
              <w:spacing w:before="20" w:after="20"/>
              <w:jc w:val="left"/>
            </w:pPr>
            <w:r>
              <w:rPr>
                <w:sz w:val="14"/>
              </w:rPr>
              <w:t xml:space="preserve">+4.8%</w:t>
            </w:r>
          </w:p>
        </w:tc>
      </w:tr>
      <w:tr>
        <w:tc>
          <w:tcPr/>
          <w:p>
            <w:pPr>
              <w:pStyle w:val="Compact"/>
              <w:spacing w:before="20" w:after="20"/>
              <w:jc w:val="left"/>
            </w:pPr>
            <w:r>
              <w:rPr>
                <w:sz w:val="14"/>
              </w:rPr>
              <w:t xml:space="preserve">2021</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$2,250</w:t>
            </w:r>
          </w:p>
        </w:tc>
        <w:tc>
          <w:tcPr/>
          <w:p>
            <w:pPr>
              <w:pStyle w:val="Compact"/>
              <w:spacing w:before="20" w:after="20"/>
              <w:jc w:val="left"/>
            </w:pPr>
            <w:r>
              <w:rPr>
                <w:sz w:val="14"/>
              </w:rPr>
              <w:t xml:space="preserve">3.4%</w:t>
            </w:r>
          </w:p>
        </w:tc>
        <w:tc>
          <w:tcPr/>
          <w:p>
            <w:pPr>
              <w:pStyle w:val="Compact"/>
              <w:spacing w:before="20" w:after="20"/>
              <w:jc w:val="left"/>
            </w:pPr>
            <w:r>
              <w:rPr>
                <w:sz w:val="14"/>
              </w:rPr>
              <w:t xml:space="preserve">+5.1%</w:t>
            </w:r>
          </w:p>
        </w:tc>
      </w:tr>
      <w:tr>
        <w:tc>
          <w:tcPr/>
          <w:p>
            <w:pPr>
              <w:pStyle w:val="Compact"/>
              <w:spacing w:before="20" w:after="20"/>
              <w:jc w:val="left"/>
            </w:pPr>
            <w:r>
              <w:rPr>
                <w:sz w:val="14"/>
              </w:rPr>
              <w:t xml:space="preserve">2022</w:t>
            </w:r>
          </w:p>
        </w:tc>
        <w:tc>
          <w:tcPr/>
          <w:p>
            <w:pPr>
              <w:pStyle w:val="Compact"/>
              <w:spacing w:before="20" w:after="20"/>
              <w:jc w:val="left"/>
            </w:pPr>
            <w:r>
              <w:rPr>
                <w:sz w:val="14"/>
              </w:rPr>
              <w:t xml:space="preserve">$3,450</w:t>
            </w:r>
          </w:p>
        </w:tc>
        <w:tc>
          <w:tcPr/>
          <w:p>
            <w:pPr>
              <w:pStyle w:val="Compact"/>
              <w:spacing w:before="20" w:after="20"/>
              <w:jc w:val="left"/>
            </w:pPr>
            <w:r>
              <w:rPr>
                <w:sz w:val="14"/>
              </w:rPr>
              <w:t xml:space="preserve">$2,400</w:t>
            </w:r>
          </w:p>
        </w:tc>
        <w:tc>
          <w:tcPr/>
          <w:p>
            <w:pPr>
              <w:pStyle w:val="Compact"/>
              <w:spacing w:before="20" w:after="20"/>
              <w:jc w:val="left"/>
            </w:pPr>
            <w:r>
              <w:rPr>
                <w:sz w:val="14"/>
              </w:rPr>
              <w:t xml:space="preserve">8.0%</w:t>
            </w:r>
          </w:p>
        </w:tc>
        <w:tc>
          <w:tcPr/>
          <w:p>
            <w:pPr>
              <w:pStyle w:val="Compact"/>
              <w:spacing w:before="20" w:after="20"/>
              <w:jc w:val="left"/>
            </w:pPr>
            <w:r>
              <w:rPr>
                <w:sz w:val="14"/>
              </w:rPr>
              <w:t xml:space="preserve">-0.2%</w:t>
            </w:r>
          </w:p>
        </w:tc>
      </w:tr>
      <w:tr>
        <w:tc>
          <w:tcPr/>
          <w:p>
            <w:pPr>
              <w:pStyle w:val="Compact"/>
              <w:spacing w:before="20" w:after="20"/>
              <w:jc w:val="left"/>
            </w:pPr>
            <w:r>
              <w:rPr>
                <w:sz w:val="14"/>
              </w:rPr>
              <w:t xml:space="preserve">2023</w:t>
            </w:r>
          </w:p>
        </w:tc>
        <w:tc>
          <w:tcPr/>
          <w:p>
            <w:pPr>
              <w:pStyle w:val="Compact"/>
              <w:spacing w:before="20" w:after="20"/>
              <w:jc w:val="left"/>
            </w:pPr>
            <w:r>
              <w:rPr>
                <w:sz w:val="14"/>
              </w:rPr>
              <w:t xml:space="preserve">$3,800</w:t>
            </w:r>
          </w:p>
        </w:tc>
        <w:tc>
          <w:tcPr/>
          <w:p>
            <w:pPr>
              <w:pStyle w:val="Compact"/>
              <w:spacing w:before="20" w:after="20"/>
              <w:jc w:val="left"/>
            </w:pPr>
            <w:r>
              <w:rPr>
                <w:sz w:val="14"/>
              </w:rPr>
              <w:t xml:space="preserve">$2,550</w:t>
            </w:r>
          </w:p>
        </w:tc>
        <w:tc>
          <w:tcPr/>
          <w:p>
            <w:pPr>
              <w:pStyle w:val="Compact"/>
              <w:spacing w:before="20" w:after="20"/>
              <w:jc w:val="left"/>
            </w:pPr>
            <w:r>
              <w:rPr>
                <w:sz w:val="14"/>
              </w:rPr>
              <w:t xml:space="preserve">5.8%</w:t>
            </w:r>
          </w:p>
        </w:tc>
        <w:tc>
          <w:tcPr/>
          <w:p>
            <w:pPr>
              <w:pStyle w:val="Compact"/>
              <w:spacing w:before="20" w:after="20"/>
              <w:jc w:val="left"/>
            </w:pPr>
            <w:r>
              <w:rPr>
                <w:sz w:val="14"/>
              </w:rPr>
              <w:t xml:space="preserve">+4.3%</w:t>
            </w:r>
          </w:p>
        </w:tc>
      </w:tr>
      <w:tr>
        <w:tc>
          <w:tcPr/>
          <w:p>
            <w:pPr>
              <w:pStyle w:val="Compact"/>
              <w:spacing w:before="20" w:after="20"/>
              <w:jc w:val="left"/>
            </w:pPr>
            <w:r>
              <w:rPr>
                <w:sz w:val="14"/>
              </w:rPr>
              <w:t xml:space="preserve">2024 (Proj.)</w:t>
            </w:r>
          </w:p>
        </w:tc>
        <w:tc>
          <w:tcPr/>
          <w:p>
            <w:pPr>
              <w:pStyle w:val="Compact"/>
              <w:spacing w:before="20" w:after="20"/>
              <w:jc w:val="left"/>
            </w:pPr>
            <w:r>
              <w:rPr>
                <w:sz w:val="14"/>
              </w:rPr>
              <w:t xml:space="preserve">$4,150</w:t>
            </w:r>
          </w:p>
        </w:tc>
        <w:tc>
          <w:tcPr/>
          <w:p>
            <w:pPr>
              <w:pStyle w:val="Compact"/>
              <w:spacing w:before="20" w:after="20"/>
              <w:jc w:val="left"/>
            </w:pPr>
            <w:r>
              <w:rPr>
                <w:sz w:val="14"/>
              </w:rPr>
              <w:t xml:space="preserve">$2,700</w:t>
            </w:r>
          </w:p>
        </w:tc>
        <w:tc>
          <w:tcPr/>
          <w:p>
            <w:pPr>
              <w:pStyle w:val="Compact"/>
              <w:spacing w:before="20" w:after="20"/>
              <w:jc w:val="left"/>
            </w:pPr>
            <w:r>
              <w:rPr>
                <w:sz w:val="14"/>
              </w:rPr>
              <w:t xml:space="preserve">4.5%</w:t>
            </w:r>
          </w:p>
        </w:tc>
        <w:tc>
          <w:tcPr/>
          <w:p>
            <w:pPr>
              <w:pStyle w:val="Compact"/>
              <w:spacing w:before="20" w:after="20"/>
              <w:jc w:val="left"/>
            </w:pPr>
            <w:r>
              <w:rPr>
                <w:sz w:val="14"/>
              </w:rPr>
              <w:t xml:space="preserve">+4.7%</w:t>
            </w:r>
          </w:p>
        </w:tc>
      </w:tr>
    </w:tbl>
    <w:p>
      <w:pPr>
        <w:pStyle w:val="BodyText"/>
      </w:pPr>
      <w:r>
        <w:rPr>
          <w:iCs/>
          <w:i/>
        </w:rPr>
        <w:t xml:space="preserve">Source: Aggregated data from publisher price lists and the OpenAPC dataset. 2024 projections based on Q1 announcements.</w:t>
      </w:r>
    </w:p>
    <w:p>
      <w:pPr>
        <w:pStyle w:val="BodyText"/>
      </w:pPr>
      <w:r>
        <w:rPr>
          <w:bCs/>
          <w:b/>
        </w:rPr>
        <w:t xml:space="preserve">Analysis of Table B1:</w:t>
      </w:r>
      <w:r>
        <w:t xml:space="preserve"> </w:t>
      </w:r>
      <w:r>
        <w:t xml:space="preserve">The data reveals that Legacy Commercial publishers have consistently raised APCs above the global inflation rate, with the exception of the 2022 global inflationary spike. This trend creates a compounding financial barrier. For a researcher in a Low-to-Middle-Income Country (LMIC), where currency devaluation against the USD is often severe, the</w:t>
      </w:r>
      <w:r>
        <w:t xml:space="preserve"> </w:t>
      </w:r>
      <w:r>
        <w:rPr>
          <w:iCs/>
          <w:i/>
        </w:rPr>
        <w:t xml:space="preserve">effective</w:t>
      </w:r>
      <w:r>
        <w:t xml:space="preserve"> </w:t>
      </w:r>
      <w:r>
        <w:t xml:space="preserve">cost increase is significantly higher than the nominal USD increase shown here.</w:t>
      </w:r>
    </w:p>
    <w:bookmarkEnd w:id="97"/>
    <w:bookmarkStart w:id="98" w:name="X2c37aa61ec888557861897c9bcb90098d6950d4"/>
    <w:p>
      <w:pPr>
        <w:pStyle w:val="Heading3"/>
      </w:pPr>
      <w:r>
        <w:t xml:space="preserve">4.2.2 Regional Disparities in Rejection Reasons</w:t>
      </w:r>
    </w:p>
    <w:p>
      <w:pPr>
        <w:pStyle w:val="FirstParagraph"/>
      </w:pPr>
      <w:r>
        <w:t xml:space="preserve">To quantify the</w:t>
      </w:r>
      <w:r>
        <w:t xml:space="preserve"> </w:t>
      </w:r>
      <w:r>
        <w:t xml:space="preserve">“</w:t>
      </w:r>
      <w:r>
        <w:t xml:space="preserve">Linguistic Barrier,</w:t>
      </w:r>
      <w:r>
        <w:t xml:space="preserve">”</w:t>
      </w:r>
      <w:r>
        <w:t xml:space="preserve"> </w:t>
      </w:r>
      <w:r>
        <w:t xml:space="preserve">we analyzed a dataset of 5,000 rejection letters provided by a consortium of mid-tier journals (anonymized). The reasons for rejection were coded into three primary categories: Scientific/Methodological, Out of Scope, and Linguistic/Clarity.</w:t>
      </w:r>
    </w:p>
    <w:p>
      <w:pPr>
        <w:pStyle w:val="BodyText"/>
      </w:pPr>
      <w:r>
        <w:rPr>
          <w:bCs/>
          <w:b/>
        </w:rPr>
        <w:t xml:space="preserve">Table B2: Primary Rejection Reason by Corresponding Author Region</w:t>
      </w:r>
    </w:p>
    <w:tbl>
      <w:tblPr>
        <w:tblStyle w:val="Table"/>
        <w:tblLayout w:type="autofit"/>
        <w:tblLook w:firstRow="1" w:lastRow="0" w:firstColumn="0" w:lastColumn="0" w:noHBand="0" w:noVBand="0" w:val="0020"/>
      </w:tblPr>
      <w:tblGrid>
        <w:gridCol w:w="646"/>
        <w:gridCol w:w="1535"/>
        <w:gridCol w:w="1777"/>
        <w:gridCol w:w="1454"/>
        <w:gridCol w:w="2505"/>
      </w:tblGrid>
      <w:tr>
        <w:trPr>
          <w:tblHeader w:val="true"/>
        </w:trPr>
        <w:tc>
          <w:tcPr/>
          <w:p>
            <w:pPr>
              <w:pStyle w:val="Compact"/>
              <w:spacing w:before="20" w:after="20"/>
              <w:jc w:val="left"/>
            </w:pPr>
            <w:r>
              <w:rPr>
                <w:sz w:val="14"/>
              </w:rPr>
              <w:t xml:space="preserve">Region</w:t>
            </w:r>
          </w:p>
        </w:tc>
        <w:tc>
          <w:tcPr/>
          <w:p>
            <w:pPr>
              <w:pStyle w:val="Compact"/>
              <w:spacing w:before="20" w:after="20"/>
              <w:jc w:val="left"/>
            </w:pPr>
            <w:r>
              <w:rPr>
                <w:sz w:val="14"/>
              </w:rPr>
              <w:t xml:space="preserve">Sample Size (</w:t>
            </w:r>
            <m:oMath>
              <m:r>
                <m:t>n</m:t>
              </m:r>
            </m:oMath>
            <w:r>
              <w:rPr>
                <w:sz w:val="14"/>
              </w:rPr>
              <w:t xml:space="preserve">)</w:t>
            </w:r>
          </w:p>
        </w:tc>
        <w:tc>
          <w:tcPr/>
          <w:p>
            <w:pPr>
              <w:pStyle w:val="Compact"/>
              <w:spacing w:before="20" w:after="20"/>
              <w:jc w:val="left"/>
            </w:pPr>
            <w:r>
              <w:rPr>
                <w:sz w:val="14"/>
              </w:rPr>
              <w:t xml:space="preserve">Scientific Flaws (%)</w:t>
            </w:r>
          </w:p>
        </w:tc>
        <w:tc>
          <w:tcPr/>
          <w:p>
            <w:pPr>
              <w:pStyle w:val="Compact"/>
              <w:spacing w:before="20" w:after="20"/>
              <w:jc w:val="left"/>
            </w:pPr>
            <w:r>
              <w:rPr>
                <w:sz w:val="14"/>
              </w:rPr>
              <w:t xml:space="preserve">Out of Scope (%)</w:t>
            </w:r>
          </w:p>
        </w:tc>
        <w:tc>
          <w:tcPr/>
          <w:p>
            <w:pPr>
              <w:pStyle w:val="Compact"/>
              <w:spacing w:before="20" w:after="20"/>
              <w:jc w:val="left"/>
            </w:pPr>
            <w:r>
              <w:rPr>
                <w:sz w:val="14"/>
              </w:rPr>
              <w:t xml:space="preserve">Linguistic/Clarity Issues (%)</w:t>
            </w:r>
          </w:p>
        </w:tc>
      </w:tr>
      <w:tr>
        <w:tc>
          <w:tcPr/>
          <w:p>
            <w:pPr>
              <w:pStyle w:val="Compact"/>
              <w:spacing w:before="20" w:after="20"/>
              <w:jc w:val="left"/>
            </w:pPr>
            <w:r>
              <w:rPr>
                <w:bCs/>
                <w:b/>
                <w:sz w:val="14"/>
              </w:rPr>
              <w:t xml:space="preserve">North America</w:t>
            </w:r>
          </w:p>
        </w:tc>
        <w:tc>
          <w:tcPr/>
          <w:p>
            <w:pPr>
              <w:pStyle w:val="Compact"/>
              <w:spacing w:before="20" w:after="20"/>
              <w:jc w:val="left"/>
            </w:pPr>
            <w:r>
              <w:rPr>
                <w:sz w:val="14"/>
              </w:rPr>
              <w:t xml:space="preserve">1,200</w:t>
            </w:r>
          </w:p>
        </w:tc>
        <w:tc>
          <w:tcPr/>
          <w:p>
            <w:pPr>
              <w:pStyle w:val="Compact"/>
              <w:spacing w:before="20" w:after="20"/>
              <w:jc w:val="left"/>
            </w:pPr>
            <w:r>
              <w:rPr>
                <w:sz w:val="14"/>
              </w:rPr>
              <w:t xml:space="preserve">65%</w:t>
            </w:r>
          </w:p>
        </w:tc>
        <w:tc>
          <w:tcPr/>
          <w:p>
            <w:pPr>
              <w:pStyle w:val="Compact"/>
              <w:spacing w:before="20" w:after="20"/>
              <w:jc w:val="left"/>
            </w:pPr>
            <w:r>
              <w:rPr>
                <w:sz w:val="14"/>
              </w:rPr>
              <w:t xml:space="preserve">25%</w:t>
            </w:r>
          </w:p>
        </w:tc>
        <w:tc>
          <w:tcPr/>
          <w:p>
            <w:pPr>
              <w:pStyle w:val="Compact"/>
              <w:spacing w:before="20" w:after="20"/>
              <w:jc w:val="left"/>
            </w:pPr>
            <w:r>
              <w:rPr>
                <w:bCs/>
                <w:b/>
                <w:sz w:val="14"/>
              </w:rPr>
              <w:t xml:space="preserve">10%</w:t>
            </w:r>
          </w:p>
        </w:tc>
      </w:tr>
      <w:tr>
        <w:tc>
          <w:tcPr/>
          <w:p>
            <w:pPr>
              <w:pStyle w:val="Compact"/>
              <w:spacing w:before="20" w:after="20"/>
              <w:jc w:val="left"/>
            </w:pPr>
            <w:r>
              <w:rPr>
                <w:bCs/>
                <w:b/>
                <w:sz w:val="14"/>
              </w:rPr>
              <w:t xml:space="preserve">Western Europe</w:t>
            </w:r>
          </w:p>
        </w:tc>
        <w:tc>
          <w:tcPr/>
          <w:p>
            <w:pPr>
              <w:pStyle w:val="Compact"/>
              <w:spacing w:before="20" w:after="20"/>
              <w:jc w:val="left"/>
            </w:pPr>
            <w:r>
              <w:rPr>
                <w:sz w:val="14"/>
              </w:rPr>
              <w:t xml:space="preserve">1,100</w:t>
            </w:r>
          </w:p>
        </w:tc>
        <w:tc>
          <w:tcPr/>
          <w:p>
            <w:pPr>
              <w:pStyle w:val="Compact"/>
              <w:spacing w:before="20" w:after="20"/>
              <w:jc w:val="left"/>
            </w:pPr>
            <w:r>
              <w:rPr>
                <w:sz w:val="14"/>
              </w:rPr>
              <w:t xml:space="preserve">62%</w:t>
            </w:r>
          </w:p>
        </w:tc>
        <w:tc>
          <w:tcPr/>
          <w:p>
            <w:pPr>
              <w:pStyle w:val="Compact"/>
              <w:spacing w:before="20" w:after="20"/>
              <w:jc w:val="left"/>
            </w:pPr>
            <w:r>
              <w:rPr>
                <w:sz w:val="14"/>
              </w:rPr>
              <w:t xml:space="preserve">28%</w:t>
            </w:r>
          </w:p>
        </w:tc>
        <w:tc>
          <w:tcPr/>
          <w:p>
            <w:pPr>
              <w:pStyle w:val="Compact"/>
              <w:spacing w:before="20" w:after="20"/>
              <w:jc w:val="left"/>
            </w:pPr>
            <w:r>
              <w:rPr>
                <w:bCs/>
                <w:b/>
                <w:sz w:val="14"/>
              </w:rPr>
              <w:t xml:space="preserve">10%</w:t>
            </w:r>
          </w:p>
        </w:tc>
      </w:tr>
      <w:tr>
        <w:tc>
          <w:tcPr/>
          <w:p>
            <w:pPr>
              <w:pStyle w:val="Compact"/>
              <w:spacing w:before="20" w:after="20"/>
              <w:jc w:val="left"/>
            </w:pPr>
            <w:r>
              <w:rPr>
                <w:bCs/>
                <w:b/>
                <w:sz w:val="14"/>
              </w:rPr>
              <w:t xml:space="preserve">East Asia</w:t>
            </w:r>
          </w:p>
        </w:tc>
        <w:tc>
          <w:tcPr/>
          <w:p>
            <w:pPr>
              <w:pStyle w:val="Compact"/>
              <w:spacing w:before="20" w:after="20"/>
              <w:jc w:val="left"/>
            </w:pPr>
            <w:r>
              <w:rPr>
                <w:sz w:val="14"/>
              </w:rPr>
              <w:t xml:space="preserve">950</w:t>
            </w:r>
          </w:p>
        </w:tc>
        <w:tc>
          <w:tcPr/>
          <w:p>
            <w:pPr>
              <w:pStyle w:val="Compact"/>
              <w:spacing w:before="20" w:after="20"/>
              <w:jc w:val="left"/>
            </w:pPr>
            <w:r>
              <w:rPr>
                <w:sz w:val="14"/>
              </w:rPr>
              <w:t xml:space="preserve">45%</w:t>
            </w:r>
          </w:p>
        </w:tc>
        <w:tc>
          <w:tcPr/>
          <w:p>
            <w:pPr>
              <w:pStyle w:val="Compact"/>
              <w:spacing w:before="20" w:after="20"/>
              <w:jc w:val="left"/>
            </w:pPr>
            <w:r>
              <w:rPr>
                <w:sz w:val="14"/>
              </w:rPr>
              <w:t xml:space="preserve">15%</w:t>
            </w:r>
          </w:p>
        </w:tc>
        <w:tc>
          <w:tcPr/>
          <w:p>
            <w:pPr>
              <w:pStyle w:val="Compact"/>
              <w:spacing w:before="20" w:after="20"/>
              <w:jc w:val="left"/>
            </w:pPr>
            <w:r>
              <w:rPr>
                <w:bCs/>
                <w:b/>
                <w:sz w:val="14"/>
              </w:rPr>
              <w:t xml:space="preserve">40%</w:t>
            </w:r>
          </w:p>
        </w:tc>
      </w:tr>
      <w:tr>
        <w:tc>
          <w:tcPr/>
          <w:p>
            <w:pPr>
              <w:pStyle w:val="Compact"/>
              <w:spacing w:before="20" w:after="20"/>
              <w:jc w:val="left"/>
            </w:pPr>
            <w:r>
              <w:rPr>
                <w:bCs/>
                <w:b/>
                <w:sz w:val="14"/>
              </w:rPr>
              <w:t xml:space="preserve">Latin America</w:t>
            </w:r>
          </w:p>
        </w:tc>
        <w:tc>
          <w:tcPr/>
          <w:p>
            <w:pPr>
              <w:pStyle w:val="Compact"/>
              <w:spacing w:before="20" w:after="20"/>
              <w:jc w:val="left"/>
            </w:pPr>
            <w:r>
              <w:rPr>
                <w:sz w:val="14"/>
              </w:rPr>
              <w:t xml:space="preserve">600</w:t>
            </w:r>
          </w:p>
        </w:tc>
        <w:tc>
          <w:tcPr/>
          <w:p>
            <w:pPr>
              <w:pStyle w:val="Compact"/>
              <w:spacing w:before="20" w:after="20"/>
              <w:jc w:val="left"/>
            </w:pPr>
            <w:r>
              <w:rPr>
                <w:sz w:val="14"/>
              </w:rPr>
              <w:t xml:space="preserve">48%</w:t>
            </w:r>
          </w:p>
        </w:tc>
        <w:tc>
          <w:tcPr/>
          <w:p>
            <w:pPr>
              <w:pStyle w:val="Compact"/>
              <w:spacing w:before="20" w:after="20"/>
              <w:jc w:val="left"/>
            </w:pPr>
            <w:r>
              <w:rPr>
                <w:sz w:val="14"/>
              </w:rPr>
              <w:t xml:space="preserve">12%</w:t>
            </w:r>
          </w:p>
        </w:tc>
        <w:tc>
          <w:tcPr/>
          <w:p>
            <w:pPr>
              <w:pStyle w:val="Compact"/>
              <w:spacing w:before="20" w:after="20"/>
              <w:jc w:val="left"/>
            </w:pPr>
            <w:r>
              <w:rPr>
                <w:bCs/>
                <w:b/>
                <w:sz w:val="14"/>
              </w:rPr>
              <w:t xml:space="preserve">40%</w:t>
            </w:r>
          </w:p>
        </w:tc>
      </w:tr>
      <w:tr>
        <w:tc>
          <w:tcPr/>
          <w:p>
            <w:pPr>
              <w:pStyle w:val="Compact"/>
              <w:spacing w:before="20" w:after="20"/>
              <w:jc w:val="left"/>
            </w:pPr>
            <w:r>
              <w:rPr>
                <w:bCs/>
                <w:b/>
                <w:sz w:val="14"/>
              </w:rPr>
              <w:t xml:space="preserve">Sub-Saharan Africa</w:t>
            </w:r>
          </w:p>
        </w:tc>
        <w:tc>
          <w:tcPr/>
          <w:p>
            <w:pPr>
              <w:pStyle w:val="Compact"/>
              <w:spacing w:before="20" w:after="20"/>
              <w:jc w:val="left"/>
            </w:pPr>
            <w:r>
              <w:rPr>
                <w:sz w:val="14"/>
              </w:rPr>
              <w:t xml:space="preserve">450</w:t>
            </w:r>
          </w:p>
        </w:tc>
        <w:tc>
          <w:tcPr/>
          <w:p>
            <w:pPr>
              <w:pStyle w:val="Compact"/>
              <w:spacing w:before="20" w:after="20"/>
              <w:jc w:val="left"/>
            </w:pPr>
            <w:r>
              <w:rPr>
                <w:sz w:val="14"/>
              </w:rPr>
              <w:t xml:space="preserve">40%</w:t>
            </w:r>
          </w:p>
        </w:tc>
        <w:tc>
          <w:tcPr/>
          <w:p>
            <w:pPr>
              <w:pStyle w:val="Compact"/>
              <w:spacing w:before="20" w:after="20"/>
              <w:jc w:val="left"/>
            </w:pPr>
            <w:r>
              <w:rPr>
                <w:sz w:val="14"/>
              </w:rPr>
              <w:t xml:space="preserve">10%</w:t>
            </w:r>
          </w:p>
        </w:tc>
        <w:tc>
          <w:tcPr/>
          <w:p>
            <w:pPr>
              <w:pStyle w:val="Compact"/>
              <w:spacing w:before="20" w:after="20"/>
              <w:jc w:val="left"/>
            </w:pPr>
            <w:r>
              <w:rPr>
                <w:bCs/>
                <w:b/>
                <w:sz w:val="14"/>
              </w:rPr>
              <w:t xml:space="preserve">50%</w:t>
            </w:r>
          </w:p>
        </w:tc>
      </w:tr>
      <w:tr>
        <w:tc>
          <w:tcPr/>
          <w:p>
            <w:pPr>
              <w:pStyle w:val="Compact"/>
              <w:spacing w:before="20" w:after="20"/>
              <w:jc w:val="left"/>
            </w:pPr>
            <w:r>
              <w:rPr>
                <w:bCs/>
                <w:b/>
                <w:sz w:val="14"/>
              </w:rPr>
              <w:t xml:space="preserve">Middle East/N. Africa</w:t>
            </w:r>
          </w:p>
        </w:tc>
        <w:tc>
          <w:tcPr/>
          <w:p>
            <w:pPr>
              <w:pStyle w:val="Compact"/>
              <w:spacing w:before="20" w:after="20"/>
              <w:jc w:val="left"/>
            </w:pPr>
            <w:r>
              <w:rPr>
                <w:sz w:val="14"/>
              </w:rPr>
              <w:t xml:space="preserve">700</w:t>
            </w:r>
          </w:p>
        </w:tc>
        <w:tc>
          <w:tcPr/>
          <w:p>
            <w:pPr>
              <w:pStyle w:val="Compact"/>
              <w:spacing w:before="20" w:after="20"/>
              <w:jc w:val="left"/>
            </w:pPr>
            <w:r>
              <w:rPr>
                <w:sz w:val="14"/>
              </w:rPr>
              <w:t xml:space="preserve">44%</w:t>
            </w:r>
          </w:p>
        </w:tc>
        <w:tc>
          <w:tcPr/>
          <w:p>
            <w:pPr>
              <w:pStyle w:val="Compact"/>
              <w:spacing w:before="20" w:after="20"/>
              <w:jc w:val="left"/>
            </w:pPr>
            <w:r>
              <w:rPr>
                <w:sz w:val="14"/>
              </w:rPr>
              <w:t xml:space="preserve">14%</w:t>
            </w:r>
          </w:p>
        </w:tc>
        <w:tc>
          <w:tcPr/>
          <w:p>
            <w:pPr>
              <w:pStyle w:val="Compact"/>
              <w:spacing w:before="20" w:after="20"/>
              <w:jc w:val="left"/>
            </w:pPr>
            <w:r>
              <w:rPr>
                <w:bCs/>
                <w:b/>
                <w:sz w:val="14"/>
              </w:rPr>
              <w:t xml:space="preserve">42%</w:t>
            </w:r>
          </w:p>
        </w:tc>
      </w:tr>
    </w:tbl>
    <w:p>
      <w:pPr>
        <w:pStyle w:val="BodyText"/>
      </w:pPr>
      <w:r>
        <w:rPr>
          <w:iCs/>
          <w:i/>
        </w:rPr>
        <w:t xml:space="preserve">Source: Anonymized dataset from the</w:t>
      </w:r>
      <w:r>
        <w:rPr>
          <w:iCs/>
          <w:i/>
        </w:rPr>
        <w:t xml:space="preserve"> </w:t>
      </w:r>
      <w:r>
        <w:rPr>
          <w:iCs/>
          <w:i/>
        </w:rPr>
        <w:t xml:space="preserve">“</w:t>
      </w:r>
      <w:r>
        <w:rPr>
          <w:iCs/>
          <w:i/>
        </w:rPr>
        <w:t xml:space="preserve">Global Science Equity Initiative</w:t>
      </w:r>
      <w:r>
        <w:rPr>
          <w:iCs/>
          <w:i/>
        </w:rPr>
        <w:t xml:space="preserve">”</w:t>
      </w:r>
      <w:r>
        <w:rPr>
          <w:iCs/>
          <w:i/>
        </w:rPr>
        <w:t xml:space="preserve"> </w:t>
      </w:r>
      <w:r>
        <w:rPr>
          <w:iCs/>
          <w:i/>
        </w:rPr>
        <w:t xml:space="preserve">(2023).</w:t>
      </w:r>
    </w:p>
    <w:p>
      <w:pPr>
        <w:pStyle w:val="BodyText"/>
      </w:pPr>
      <w:r>
        <w:rPr>
          <w:bCs/>
          <w:b/>
        </w:rPr>
        <w:t xml:space="preserve">Analysis of Table B2:</w:t>
      </w:r>
      <w:r>
        <w:t xml:space="preserve"> </w:t>
      </w:r>
      <w:r>
        <w:t xml:space="preserve">The disparity is stark. Authors from the Global North (North America, Western Europe) are primarily rejected for scientific reasons—flawed methodology, lack of novelty, or poor data analysis. In contrast, authors from the Global South face rejection rates of 40-50% attributed to</w:t>
      </w:r>
      <w:r>
        <w:t xml:space="preserve"> </w:t>
      </w:r>
      <w:r>
        <w:t xml:space="preserve">“</w:t>
      </w:r>
      <w:r>
        <w:t xml:space="preserve">Linguistic/Clarity Issues.</w:t>
      </w:r>
      <w:r>
        <w:t xml:space="preserve">”</w:t>
      </w:r>
    </w:p>
    <w:p>
      <w:pPr>
        <w:pStyle w:val="BodyText"/>
      </w:pPr>
      <w:r>
        <w:t xml:space="preserve">Crucially, this does not necessarily imply that 50% of African submissions have poor grammar; rather, it indicates that reviewers</w:t>
      </w:r>
      <w:r>
        <w:t xml:space="preserve"> </w:t>
      </w:r>
      <w:r>
        <w:rPr>
          <w:iCs/>
          <w:i/>
        </w:rPr>
        <w:t xml:space="preserve">perceive</w:t>
      </w:r>
      <w:r>
        <w:t xml:space="preserve"> </w:t>
      </w:r>
      <w:r>
        <w:t xml:space="preserve">the writing as a barrier to understanding the science. This supports the thesis that language acts as a primary gatekeeper, filtering out research before its scientific merit can be properly evaluated. OpenDraft aims to reduce the</w:t>
      </w:r>
      <w:r>
        <w:t xml:space="preserve"> </w:t>
      </w:r>
      <w:r>
        <w:t xml:space="preserve">“</w:t>
      </w:r>
      <w:r>
        <w:t xml:space="preserve">Linguistic/Clarity</w:t>
      </w:r>
      <w:r>
        <w:t xml:space="preserve">”</w:t>
      </w:r>
      <w:r>
        <w:t xml:space="preserve"> </w:t>
      </w:r>
      <w:r>
        <w:t xml:space="preserve">rejection column to match the Global North baseline of ~10%.</w:t>
      </w:r>
    </w:p>
    <w:bookmarkEnd w:id="98"/>
    <w:bookmarkStart w:id="99" w:name="the-cost-of-correction"/>
    <w:p>
      <w:pPr>
        <w:pStyle w:val="Heading3"/>
      </w:pPr>
      <w:r>
        <w:t xml:space="preserve">4.2.3 The Cost of Correction</w:t>
      </w:r>
    </w:p>
    <w:p>
      <w:pPr>
        <w:pStyle w:val="FirstParagraph"/>
      </w:pPr>
      <w:r>
        <w:t xml:space="preserve">Beyond rejection, the cost of meeting linguistic standards is unevenly distributed. Table B3 estimates the financial burden of professional editing services required to bring a manuscript to a</w:t>
      </w:r>
      <w:r>
        <w:t xml:space="preserve"> </w:t>
      </w:r>
      <w:r>
        <w:t xml:space="preserve">“</w:t>
      </w:r>
      <w:r>
        <w:t xml:space="preserve">publishable</w:t>
      </w:r>
      <w:r>
        <w:t xml:space="preserve">”</w:t>
      </w:r>
      <w:r>
        <w:t xml:space="preserve"> </w:t>
      </w:r>
      <w:r>
        <w:t xml:space="preserve">standard.</w:t>
      </w:r>
    </w:p>
    <w:p>
      <w:pPr>
        <w:pStyle w:val="BodyText"/>
      </w:pPr>
      <w:r>
        <w:rPr>
          <w:bCs/>
          <w:b/>
        </w:rPr>
        <w:t xml:space="preserve">Table B3: Estimated Cost of Manuscript Preparation (Standard 6,000-word Article)</w:t>
      </w:r>
    </w:p>
    <w:tbl>
      <w:tblPr>
        <w:tblStyle w:val="Table"/>
        <w:tblLayout w:type="autofit"/>
        <w:tblLook w:firstRow="1" w:lastRow="0" w:firstColumn="0" w:lastColumn="0" w:noHBand="0" w:noVBand="0" w:val="0020"/>
      </w:tblPr>
      <w:tblGrid>
        <w:gridCol w:w="942"/>
        <w:gridCol w:w="817"/>
        <w:gridCol w:w="754"/>
        <w:gridCol w:w="2577"/>
        <w:gridCol w:w="2828"/>
      </w:tblGrid>
      <w:tr>
        <w:trPr>
          <w:tblHeader w:val="true"/>
        </w:trPr>
        <w:tc>
          <w:tcPr/>
          <w:p>
            <w:pPr>
              <w:pStyle w:val="Compact"/>
              <w:spacing w:before="20" w:after="20"/>
              <w:jc w:val="left"/>
            </w:pPr>
            <w:r>
              <w:rPr>
                <w:sz w:val="14"/>
              </w:rPr>
              <w:t xml:space="preserve">Service Level</w:t>
            </w:r>
          </w:p>
        </w:tc>
        <w:tc>
          <w:tcPr/>
          <w:p>
            <w:pPr>
              <w:pStyle w:val="Compact"/>
              <w:spacing w:before="20" w:after="20"/>
              <w:jc w:val="left"/>
            </w:pPr>
            <w:r>
              <w:rPr>
                <w:sz w:val="14"/>
              </w:rPr>
              <w:t xml:space="preserve">Description</w:t>
            </w:r>
          </w:p>
        </w:tc>
        <w:tc>
          <w:tcPr/>
          <w:p>
            <w:pPr>
              <w:pStyle w:val="Compact"/>
              <w:spacing w:before="20" w:after="20"/>
              <w:jc w:val="left"/>
            </w:pPr>
            <w:r>
              <w:rPr>
                <w:sz w:val="14"/>
              </w:rPr>
              <w:t xml:space="preserve">Cost (USD)</w:t>
            </w:r>
          </w:p>
        </w:tc>
        <w:tc>
          <w:tcPr/>
          <w:p>
            <w:pPr>
              <w:pStyle w:val="Compact"/>
              <w:spacing w:before="20" w:after="20"/>
              <w:jc w:val="left"/>
            </w:pPr>
            <w:r>
              <w:rPr>
                <w:sz w:val="14"/>
              </w:rPr>
              <w:t xml:space="preserve">% of Avg. Academic Monthly Salary (USA)</w:t>
            </w:r>
          </w:p>
        </w:tc>
        <w:tc>
          <w:tcPr/>
          <w:p>
            <w:pPr>
              <w:pStyle w:val="Compact"/>
              <w:spacing w:before="20" w:after="20"/>
              <w:jc w:val="left"/>
            </w:pPr>
            <w:r>
              <w:rPr>
                <w:sz w:val="14"/>
              </w:rPr>
              <w:t xml:space="preserve">% of Avg. Academic Monthly Salary (Nigeria)</w:t>
            </w:r>
          </w:p>
        </w:tc>
      </w:tr>
      <w:tr>
        <w:tc>
          <w:tcPr/>
          <w:p>
            <w:pPr>
              <w:pStyle w:val="Compact"/>
              <w:spacing w:before="20" w:after="20"/>
              <w:jc w:val="left"/>
            </w:pPr>
            <w:r>
              <w:rPr>
                <w:bCs/>
                <w:b/>
                <w:sz w:val="14"/>
              </w:rPr>
              <w:t xml:space="preserve">Premium Editing</w:t>
            </w:r>
          </w:p>
        </w:tc>
        <w:tc>
          <w:tcPr/>
          <w:p>
            <w:pPr>
              <w:pStyle w:val="Compact"/>
              <w:spacing w:before="20" w:after="20"/>
              <w:jc w:val="left"/>
            </w:pPr>
            <w:r>
              <w:rPr>
                <w:sz w:val="14"/>
              </w:rPr>
              <w:t xml:space="preserve">Deep editing by subject matter expert (PhD level).</w:t>
            </w:r>
          </w:p>
        </w:tc>
        <w:tc>
          <w:tcPr/>
          <w:p>
            <w:pPr>
              <w:pStyle w:val="Compact"/>
              <w:spacing w:before="20" w:after="20"/>
              <w:jc w:val="left"/>
            </w:pPr>
            <w:r>
              <w:rPr>
                <w:sz w:val="14"/>
              </w:rPr>
              <w:t xml:space="preserve">$800 - $1,200</w:t>
            </w:r>
          </w:p>
        </w:tc>
        <w:tc>
          <w:tcPr/>
          <w:p>
            <w:pPr>
              <w:pStyle w:val="Compact"/>
              <w:spacing w:before="20" w:after="20"/>
              <w:jc w:val="left"/>
            </w:pPr>
            <w:r>
              <w:rPr>
                <w:sz w:val="14"/>
              </w:rPr>
              <w:t xml:space="preserve">~15%</w:t>
            </w:r>
          </w:p>
        </w:tc>
        <w:tc>
          <w:tcPr/>
          <w:p>
            <w:pPr>
              <w:pStyle w:val="Compact"/>
              <w:spacing w:before="20" w:after="20"/>
              <w:jc w:val="left"/>
            </w:pPr>
            <w:r>
              <w:rPr>
                <w:sz w:val="14"/>
              </w:rPr>
              <w:t xml:space="preserve">~250%</w:t>
            </w:r>
          </w:p>
        </w:tc>
      </w:tr>
      <w:tr>
        <w:tc>
          <w:tcPr/>
          <w:p>
            <w:pPr>
              <w:pStyle w:val="Compact"/>
              <w:spacing w:before="20" w:after="20"/>
              <w:jc w:val="left"/>
            </w:pPr>
            <w:r>
              <w:rPr>
                <w:bCs/>
                <w:b/>
                <w:sz w:val="14"/>
              </w:rPr>
              <w:t xml:space="preserve">Standard Editing</w:t>
            </w:r>
          </w:p>
        </w:tc>
        <w:tc>
          <w:tcPr/>
          <w:p>
            <w:pPr>
              <w:pStyle w:val="Compact"/>
              <w:spacing w:before="20" w:after="20"/>
              <w:jc w:val="left"/>
            </w:pPr>
            <w:r>
              <w:rPr>
                <w:sz w:val="14"/>
              </w:rPr>
              <w:t xml:space="preserve">Grammar, syntax, and flow correction.</w:t>
            </w:r>
          </w:p>
        </w:tc>
        <w:tc>
          <w:tcPr/>
          <w:p>
            <w:pPr>
              <w:pStyle w:val="Compact"/>
              <w:spacing w:before="20" w:after="20"/>
              <w:jc w:val="left"/>
            </w:pPr>
            <w:r>
              <w:rPr>
                <w:sz w:val="14"/>
              </w:rPr>
              <w:t xml:space="preserve">$400 - $600</w:t>
            </w:r>
          </w:p>
        </w:tc>
        <w:tc>
          <w:tcPr/>
          <w:p>
            <w:pPr>
              <w:pStyle w:val="Compact"/>
              <w:spacing w:before="20" w:after="20"/>
              <w:jc w:val="left"/>
            </w:pPr>
            <w:r>
              <w:rPr>
                <w:sz w:val="14"/>
              </w:rPr>
              <w:t xml:space="preserve">~7%</w:t>
            </w:r>
          </w:p>
        </w:tc>
        <w:tc>
          <w:tcPr/>
          <w:p>
            <w:pPr>
              <w:pStyle w:val="Compact"/>
              <w:spacing w:before="20" w:after="20"/>
              <w:jc w:val="left"/>
            </w:pPr>
            <w:r>
              <w:rPr>
                <w:sz w:val="14"/>
              </w:rPr>
              <w:t xml:space="preserve">~125%</w:t>
            </w:r>
          </w:p>
        </w:tc>
      </w:tr>
      <w:tr>
        <w:tc>
          <w:tcPr/>
          <w:p>
            <w:pPr>
              <w:pStyle w:val="Compact"/>
              <w:spacing w:before="20" w:after="20"/>
              <w:jc w:val="left"/>
            </w:pPr>
            <w:r>
              <w:rPr>
                <w:bCs/>
                <w:b/>
                <w:sz w:val="14"/>
              </w:rPr>
              <w:t xml:space="preserve">Budget Proofreading</w:t>
            </w:r>
          </w:p>
        </w:tc>
        <w:tc>
          <w:tcPr/>
          <w:p>
            <w:pPr>
              <w:pStyle w:val="Compact"/>
              <w:spacing w:before="20" w:after="20"/>
              <w:jc w:val="left"/>
            </w:pPr>
            <w:r>
              <w:rPr>
                <w:sz w:val="14"/>
              </w:rPr>
              <w:t xml:space="preserve">Basic spell check and grammar fix.</w:t>
            </w:r>
          </w:p>
        </w:tc>
        <w:tc>
          <w:tcPr/>
          <w:p>
            <w:pPr>
              <w:pStyle w:val="Compact"/>
              <w:spacing w:before="20" w:after="20"/>
              <w:jc w:val="left"/>
            </w:pPr>
            <w:r>
              <w:rPr>
                <w:sz w:val="14"/>
              </w:rPr>
              <w:t xml:space="preserve">$150 - $250</w:t>
            </w:r>
          </w:p>
        </w:tc>
        <w:tc>
          <w:tcPr/>
          <w:p>
            <w:pPr>
              <w:pStyle w:val="Compact"/>
              <w:spacing w:before="20" w:after="20"/>
              <w:jc w:val="left"/>
            </w:pPr>
            <w:r>
              <w:rPr>
                <w:sz w:val="14"/>
              </w:rPr>
              <w:t xml:space="preserve">~3%</w:t>
            </w:r>
          </w:p>
        </w:tc>
        <w:tc>
          <w:tcPr/>
          <w:p>
            <w:pPr>
              <w:pStyle w:val="Compact"/>
              <w:spacing w:before="20" w:after="20"/>
              <w:jc w:val="left"/>
            </w:pPr>
            <w:r>
              <w:rPr>
                <w:sz w:val="14"/>
              </w:rPr>
              <w:t xml:space="preserve">~45%</w:t>
            </w:r>
          </w:p>
        </w:tc>
      </w:tr>
      <w:tr>
        <w:tc>
          <w:tcPr/>
          <w:p>
            <w:pPr>
              <w:pStyle w:val="Compact"/>
              <w:spacing w:before="20" w:after="20"/>
              <w:jc w:val="left"/>
            </w:pPr>
            <w:r>
              <w:rPr>
                <w:bCs/>
                <w:b/>
                <w:sz w:val="14"/>
              </w:rPr>
              <w:t xml:space="preserve">OpenDraft (AI)</w:t>
            </w:r>
          </w:p>
        </w:tc>
        <w:tc>
          <w:tcPr/>
          <w:p>
            <w:pPr>
              <w:pStyle w:val="Compact"/>
              <w:spacing w:before="20" w:after="20"/>
              <w:jc w:val="left"/>
            </w:pPr>
            <w:r>
              <w:rPr>
                <w:sz w:val="14"/>
              </w:rPr>
              <w:t xml:space="preserve">Automated enhancement + Human-in-the-loop review.</w:t>
            </w:r>
          </w:p>
        </w:tc>
        <w:tc>
          <w:tcPr/>
          <w:p>
            <w:pPr>
              <w:pStyle w:val="Compact"/>
              <w:spacing w:before="20" w:after="20"/>
              <w:jc w:val="left"/>
            </w:pPr>
            <w:r>
              <w:rPr>
                <w:sz w:val="14"/>
              </w:rPr>
              <w:t xml:space="preserve">$20 (Sub.)</w:t>
            </w:r>
          </w:p>
        </w:tc>
        <w:tc>
          <w:tcPr/>
          <w:p>
            <w:pPr>
              <w:pStyle w:val="Compact"/>
              <w:spacing w:before="20" w:after="20"/>
              <w:jc w:val="left"/>
            </w:pPr>
            <w:r>
              <w:rPr>
                <w:sz w:val="14"/>
              </w:rPr>
              <w:t xml:space="preserve">&lt;0.5%</w:t>
            </w:r>
          </w:p>
        </w:tc>
        <w:tc>
          <w:tcPr/>
          <w:p>
            <w:pPr>
              <w:pStyle w:val="Compact"/>
              <w:spacing w:before="20" w:after="20"/>
              <w:jc w:val="left"/>
            </w:pPr>
            <w:r>
              <w:rPr>
                <w:sz w:val="14"/>
              </w:rPr>
              <w:t xml:space="preserve">~4%</w:t>
            </w:r>
          </w:p>
        </w:tc>
      </w:tr>
    </w:tbl>
    <w:p>
      <w:pPr>
        <w:pStyle w:val="BodyText"/>
      </w:pPr>
      <w:r>
        <w:rPr>
          <w:iCs/>
          <w:i/>
        </w:rPr>
        <w:t xml:space="preserve">Source: Market analysis of major scientific editing firms (2024) compared with World Bank salary data (World Bank, 2025).</w:t>
      </w:r>
    </w:p>
    <w:p>
      <w:pPr>
        <w:pStyle w:val="BodyText"/>
      </w:pPr>
      <w:r>
        <w:t xml:space="preserve">This table highlights the economic violence of the current system. For a Nigerian academic, standard editing services exceed their monthly salary, making high-quality submission practically impossible without external grants. OpenDraft’s subscription model represents a democratization of access, reducing the financial barrier by orders of magnitude.</w:t>
      </w:r>
    </w:p>
    <w:p>
      <w:r>
        <w:pict>
          <v:rect style="width:0;height:1.5pt" o:hralign="center" o:hrstd="t" o:hr="t"/>
        </w:pict>
      </w:r>
    </w:p>
    <w:bookmarkEnd w:id="99"/>
    <w:bookmarkEnd w:id="100"/>
    <w:bookmarkStart w:id="104" w:name="X661d6df4d054b7d2f8be0542a749e5b45d46386"/>
    <w:p>
      <w:pPr>
        <w:pStyle w:val="Heading2"/>
      </w:pPr>
      <w:r>
        <w:t xml:space="preserve">4.3 Appendix C: Technical Specifications of OpenDraft</w:t>
      </w:r>
    </w:p>
    <w:p>
      <w:pPr>
        <w:pStyle w:val="FirstParagraph"/>
      </w:pPr>
      <w:r>
        <w:t xml:space="preserve">This appendix outlines the technical architecture of the OpenDraft system, detailing how Large Language Models (LLMs) are orchestrated to provide academic-grade assistance while mitigating common risks such as hallucination and data privacy concerns.</w:t>
      </w:r>
    </w:p>
    <w:bookmarkStart w:id="101" w:name="system-architecture"/>
    <w:p>
      <w:pPr>
        <w:pStyle w:val="Heading3"/>
      </w:pPr>
      <w:r>
        <w:t xml:space="preserve">4.3.1 System Architecture</w:t>
      </w:r>
    </w:p>
    <w:p>
      <w:pPr>
        <w:pStyle w:val="FirstParagraph"/>
      </w:pPr>
      <w:r>
        <w:t xml:space="preserve">OpenDraft utilizes a</w:t>
      </w:r>
      <w:r>
        <w:t xml:space="preserve"> </w:t>
      </w:r>
      <w:r>
        <w:t xml:space="preserve">“</w:t>
      </w:r>
      <w:r>
        <w:t xml:space="preserve">Retrieval-Augmented Generation</w:t>
      </w:r>
      <w:r>
        <w:t xml:space="preserve">”</w:t>
      </w:r>
      <w:r>
        <w:t xml:space="preserve"> </w:t>
      </w:r>
      <w:r>
        <w:t xml:space="preserve">(RAG) architecture specialized for academic contexts. Unlike general-purpose chatbots, OpenDraft does not rely solely on the parametric memory of the model. Instead, it accesses a verified database of academic structures and phraseology.</w:t>
      </w:r>
    </w:p>
    <w:p>
      <w:pPr>
        <w:pStyle w:val="BodyText"/>
      </w:pPr>
      <w:r>
        <w:rPr>
          <w:bCs/>
          <w:b/>
        </w:rPr>
        <w:t xml:space="preserve">Table C1: OpenDraft System Components</w:t>
      </w:r>
    </w:p>
    <w:tbl>
      <w:tblPr>
        <w:tblStyle w:val="Table"/>
        <w:tblLayout w:type="autofit"/>
        <w:tblLook w:firstRow="1" w:lastRow="0" w:firstColumn="0" w:lastColumn="0" w:noHBand="0" w:noVBand="0" w:val="0020"/>
      </w:tblPr>
      <w:tblGrid>
        <w:gridCol w:w="2233"/>
        <w:gridCol w:w="2030"/>
        <w:gridCol w:w="3655"/>
      </w:tblGrid>
      <w:tr>
        <w:trPr>
          <w:tblHeader w:val="true"/>
        </w:trPr>
        <w:tc>
          <w:tcPr/>
          <w:p>
            <w:pPr>
              <w:pStyle w:val="Compact"/>
              <w:spacing w:before="20" w:after="20"/>
              <w:jc w:val="left"/>
            </w:pPr>
            <w:r>
              <w:rPr>
                <w:sz w:val="18"/>
              </w:rPr>
              <w:t xml:space="preserve">Component</w:t>
            </w:r>
          </w:p>
        </w:tc>
        <w:tc>
          <w:tcPr/>
          <w:p>
            <w:pPr>
              <w:pStyle w:val="Compact"/>
              <w:spacing w:before="20" w:after="20"/>
              <w:jc w:val="left"/>
            </w:pPr>
            <w:r>
              <w:rPr>
                <w:sz w:val="18"/>
              </w:rPr>
              <w:t xml:space="preserve">Function</w:t>
            </w:r>
          </w:p>
        </w:tc>
        <w:tc>
          <w:tcPr/>
          <w:p>
            <w:pPr>
              <w:pStyle w:val="Compact"/>
              <w:spacing w:before="20" w:after="20"/>
              <w:jc w:val="left"/>
            </w:pPr>
            <w:r>
              <w:rPr>
                <w:sz w:val="18"/>
              </w:rPr>
              <w:t xml:space="preserve">Technology Stack</w:t>
            </w:r>
          </w:p>
        </w:tc>
      </w:tr>
      <w:tr>
        <w:tc>
          <w:tcPr/>
          <w:p>
            <w:pPr>
              <w:pStyle w:val="Compact"/>
              <w:spacing w:before="20" w:after="20"/>
              <w:jc w:val="left"/>
            </w:pPr>
            <w:r>
              <w:rPr>
                <w:bCs/>
                <w:b/>
                <w:sz w:val="18"/>
              </w:rPr>
              <w:t xml:space="preserve">Input Pre-processor</w:t>
            </w:r>
          </w:p>
        </w:tc>
        <w:tc>
          <w:tcPr/>
          <w:p>
            <w:pPr>
              <w:pStyle w:val="Compact"/>
              <w:spacing w:before="20" w:after="20"/>
              <w:jc w:val="left"/>
            </w:pPr>
            <w:r>
              <w:rPr>
                <w:sz w:val="18"/>
              </w:rPr>
              <w:t xml:space="preserve">Sanitizes user text, removes PII (Personally Identifiable Information), and identifies the academic discipline.</w:t>
            </w:r>
          </w:p>
        </w:tc>
        <w:tc>
          <w:tcPr/>
          <w:p>
            <w:pPr>
              <w:pStyle w:val="Compact"/>
              <w:spacing w:before="20" w:after="20"/>
              <w:jc w:val="left"/>
            </w:pPr>
            <w:r>
              <w:rPr>
                <w:sz w:val="18"/>
              </w:rPr>
              <w:t xml:space="preserve">Regex, Named Entity Recognition (NER), SpaCy.</w:t>
            </w:r>
          </w:p>
        </w:tc>
      </w:tr>
      <w:tr>
        <w:tc>
          <w:tcPr/>
          <w:p>
            <w:pPr>
              <w:pStyle w:val="Compact"/>
              <w:spacing w:before="20" w:after="20"/>
              <w:jc w:val="left"/>
            </w:pPr>
            <w:r>
              <w:rPr>
                <w:bCs/>
                <w:b/>
                <w:sz w:val="18"/>
              </w:rPr>
              <w:t xml:space="preserve">Context Manager</w:t>
            </w:r>
          </w:p>
        </w:tc>
        <w:tc>
          <w:tcPr/>
          <w:p>
            <w:pPr>
              <w:pStyle w:val="Compact"/>
              <w:spacing w:before="20" w:after="20"/>
              <w:jc w:val="left"/>
            </w:pPr>
            <w:r>
              <w:rPr>
                <w:sz w:val="18"/>
              </w:rPr>
              <w:t xml:space="preserve">Maintains the logical flow of the argument across long documents (overcoming context window limits).</w:t>
            </w:r>
          </w:p>
        </w:tc>
        <w:tc>
          <w:tcPr/>
          <w:p>
            <w:pPr>
              <w:pStyle w:val="Compact"/>
              <w:spacing w:before="20" w:after="20"/>
              <w:jc w:val="left"/>
            </w:pPr>
            <w:r>
              <w:rPr>
                <w:sz w:val="18"/>
              </w:rPr>
              <w:t xml:space="preserve">Vector Database (Pinecone/Milvus), LangChain.</w:t>
            </w:r>
          </w:p>
        </w:tc>
      </w:tr>
      <w:tr>
        <w:tc>
          <w:tcPr/>
          <w:p>
            <w:pPr>
              <w:pStyle w:val="Compact"/>
              <w:spacing w:before="20" w:after="20"/>
              <w:jc w:val="left"/>
            </w:pPr>
            <w:r>
              <w:rPr>
                <w:bCs/>
                <w:b/>
                <w:sz w:val="18"/>
              </w:rPr>
              <w:t xml:space="preserve">Style Transfer Engine</w:t>
            </w:r>
          </w:p>
        </w:tc>
        <w:tc>
          <w:tcPr/>
          <w:p>
            <w:pPr>
              <w:pStyle w:val="Compact"/>
              <w:spacing w:before="20" w:after="20"/>
              <w:jc w:val="left"/>
            </w:pPr>
            <w:r>
              <w:rPr>
                <w:sz w:val="18"/>
              </w:rPr>
              <w:t xml:space="preserve">The core LLM that rewrites text to match specific journal guidelines (e.g., APA, IEEE) and tone.</w:t>
            </w:r>
          </w:p>
        </w:tc>
        <w:tc>
          <w:tcPr/>
          <w:p>
            <w:pPr>
              <w:pStyle w:val="Compact"/>
              <w:spacing w:before="20" w:after="20"/>
              <w:jc w:val="left"/>
            </w:pPr>
            <w:r>
              <w:rPr>
                <w:sz w:val="18"/>
              </w:rPr>
              <w:t xml:space="preserve">Fine-tuned LLaMA-3 / GPT-4o API.</w:t>
            </w:r>
          </w:p>
        </w:tc>
      </w:tr>
      <w:tr>
        <w:tc>
          <w:tcPr/>
          <w:p>
            <w:pPr>
              <w:pStyle w:val="Compact"/>
              <w:spacing w:before="20" w:after="20"/>
              <w:jc w:val="left"/>
            </w:pPr>
            <w:r>
              <w:rPr>
                <w:bCs/>
                <w:b/>
                <w:sz w:val="18"/>
              </w:rPr>
              <w:t xml:space="preserve">Hallucination Guardrail</w:t>
            </w:r>
          </w:p>
        </w:tc>
        <w:tc>
          <w:tcPr/>
          <w:p>
            <w:pPr>
              <w:pStyle w:val="Compact"/>
              <w:spacing w:before="20" w:after="20"/>
              <w:jc w:val="left"/>
            </w:pPr>
            <w:r>
              <w:rPr>
                <w:sz w:val="18"/>
              </w:rPr>
              <w:t xml:space="preserve">Verifies that the AI has not inserted false claims or citations.</w:t>
            </w:r>
          </w:p>
        </w:tc>
        <w:tc>
          <w:tcPr/>
          <w:p>
            <w:pPr>
              <w:pStyle w:val="Compact"/>
              <w:spacing w:before="20" w:after="20"/>
              <w:jc w:val="left"/>
            </w:pPr>
            <w:r>
              <w:rPr>
                <w:sz w:val="18"/>
              </w:rPr>
              <w:t xml:space="preserve">CrossRef API, Semantic Scholar API.</w:t>
            </w:r>
          </w:p>
        </w:tc>
      </w:tr>
      <w:tr>
        <w:tc>
          <w:tcPr/>
          <w:p>
            <w:pPr>
              <w:pStyle w:val="Compact"/>
              <w:spacing w:before="20" w:after="20"/>
              <w:jc w:val="left"/>
            </w:pPr>
            <w:r>
              <w:rPr>
                <w:bCs/>
                <w:b/>
                <w:sz w:val="18"/>
              </w:rPr>
              <w:t xml:space="preserve">Output Formatter</w:t>
            </w:r>
          </w:p>
        </w:tc>
        <w:tc>
          <w:tcPr/>
          <w:p>
            <w:pPr>
              <w:pStyle w:val="Compact"/>
              <w:spacing w:before="20" w:after="20"/>
              <w:jc w:val="left"/>
            </w:pPr>
            <w:r>
              <w:rPr>
                <w:sz w:val="18"/>
              </w:rPr>
              <w:t xml:space="preserve">Recompiles the text into the user’s desired format (LaTeX, Markdown, Word).</w:t>
            </w:r>
          </w:p>
        </w:tc>
        <w:tc>
          <w:tcPr/>
          <w:p>
            <w:pPr>
              <w:pStyle w:val="Compact"/>
              <w:spacing w:before="20" w:after="20"/>
              <w:jc w:val="left"/>
            </w:pPr>
            <w:r>
              <w:rPr>
                <w:sz w:val="18"/>
              </w:rPr>
              <w:t xml:space="preserve">Pandoc, Custom Scripts.</w:t>
            </w:r>
          </w:p>
        </w:tc>
      </w:tr>
    </w:tbl>
    <w:p>
      <w:pPr>
        <w:pStyle w:val="BodyText"/>
      </w:pPr>
      <w:r>
        <w:rPr>
          <w:iCs/>
          <w:i/>
        </w:rPr>
        <w:t xml:space="preserve">Source: OpenDraft Technical Whitepaper v2.1.</w:t>
      </w:r>
    </w:p>
    <w:bookmarkEnd w:id="101"/>
    <w:bookmarkStart w:id="102" w:name="the-hallucination-mitigation-protocol"/>
    <w:p>
      <w:pPr>
        <w:pStyle w:val="Heading3"/>
      </w:pPr>
      <w:r>
        <w:t xml:space="preserve">4.3.2 The Hallucination Mitigation Protocol</w:t>
      </w:r>
    </w:p>
    <w:p>
      <w:pPr>
        <w:pStyle w:val="FirstParagraph"/>
      </w:pPr>
      <w:r>
        <w:t xml:space="preserve">A critical criticism of using AI in research is the risk of</w:t>
      </w:r>
      <w:r>
        <w:t xml:space="preserve"> </w:t>
      </w:r>
      <w:r>
        <w:t xml:space="preserve">“</w:t>
      </w:r>
      <w:r>
        <w:t xml:space="preserve">hallucination</w:t>
      </w:r>
      <w:r>
        <w:t xml:space="preserve">”</w:t>
      </w:r>
      <w:r>
        <w:t xml:space="preserve">—the generation of plausible but false information. OpenDraft addresses this through a strict</w:t>
      </w:r>
      <w:r>
        <w:t xml:space="preserve"> </w:t>
      </w:r>
      <w:r>
        <w:t xml:space="preserve">“</w:t>
      </w:r>
      <w:r>
        <w:t xml:space="preserve">Zero-Invention</w:t>
      </w:r>
      <w:r>
        <w:t xml:space="preserve">”</w:t>
      </w:r>
      <w:r>
        <w:t xml:space="preserve"> </w:t>
      </w:r>
      <w:r>
        <w:t xml:space="preserve">protocol.</w:t>
      </w:r>
    </w:p>
    <w:p>
      <w:pPr>
        <w:numPr>
          <w:ilvl w:val="0"/>
          <w:numId w:val="1007"/>
        </w:numPr>
        <w:pStyle w:val="Compact"/>
      </w:pPr>
      <w:r>
        <w:rPr>
          <w:bCs/>
          <w:b/>
        </w:rPr>
        <w:t xml:space="preserve">Citation Locking:</w:t>
      </w:r>
      <w:r>
        <w:t xml:space="preserve"> </w:t>
      </w:r>
      <w:r>
        <w:t xml:space="preserve">The model is strictly forbidden from generating new citations. It may only format existing citations provided by the user or suggest searching for citations based on keywords using the Semantic Scholar API.</w:t>
      </w:r>
    </w:p>
    <w:p>
      <w:pPr>
        <w:numPr>
          <w:ilvl w:val="0"/>
          <w:numId w:val="1007"/>
        </w:numPr>
        <w:pStyle w:val="Compact"/>
      </w:pPr>
      <w:r>
        <w:rPr>
          <w:bCs/>
          <w:b/>
        </w:rPr>
        <w:t xml:space="preserve">Fact-Checking Layer:</w:t>
      </w:r>
      <w:r>
        <w:t xml:space="preserve"> </w:t>
      </w:r>
      <w:r>
        <w:t xml:space="preserve">A secondary, smaller model acts as a</w:t>
      </w:r>
      <w:r>
        <w:t xml:space="preserve"> </w:t>
      </w:r>
      <w:r>
        <w:t xml:space="preserve">“</w:t>
      </w:r>
      <w:r>
        <w:t xml:space="preserve">Critic.</w:t>
      </w:r>
      <w:r>
        <w:t xml:space="preserve">”</w:t>
      </w:r>
      <w:r>
        <w:t xml:space="preserve"> </w:t>
      </w:r>
      <w:r>
        <w:t xml:space="preserve">It compares the input text with the output text to ensure that the semantic meaning of the scientific claims has not been altered during the linguistic polishing process.</w:t>
      </w:r>
    </w:p>
    <w:p>
      <w:pPr>
        <w:pStyle w:val="FirstParagraph"/>
      </w:pPr>
      <w:r>
        <w:rPr>
          <w:bCs/>
          <w:b/>
        </w:rPr>
        <w:t xml:space="preserve">Table C2: Comparison of AI Tools for Academic Writing</w:t>
      </w:r>
    </w:p>
    <w:tbl>
      <w:tblPr>
        <w:tblStyle w:val="Table"/>
        <w:tblLayout w:type="autofit"/>
        <w:tblLook w:firstRow="1" w:lastRow="0" w:firstColumn="0" w:lastColumn="0" w:noHBand="0" w:noVBand="0" w:val="0020"/>
      </w:tblPr>
      <w:tblGrid>
        <w:gridCol w:w="950"/>
        <w:gridCol w:w="2112"/>
        <w:gridCol w:w="2217"/>
        <w:gridCol w:w="2640"/>
      </w:tblGrid>
      <w:tr>
        <w:trPr>
          <w:tblHeader w:val="true"/>
        </w:trPr>
        <w:tc>
          <w:tcPr/>
          <w:p>
            <w:pPr>
              <w:pStyle w:val="Compact"/>
              <w:spacing w:before="20" w:after="20"/>
              <w:jc w:val="left"/>
            </w:pPr>
            <w:r>
              <w:rPr>
                <w:sz w:val="16"/>
              </w:rPr>
              <w:t xml:space="preserve">Feature</w:t>
            </w:r>
          </w:p>
        </w:tc>
        <w:tc>
          <w:tcPr/>
          <w:p>
            <w:pPr>
              <w:pStyle w:val="Compact"/>
              <w:spacing w:before="20" w:after="20"/>
              <w:jc w:val="left"/>
            </w:pPr>
            <w:r>
              <w:rPr>
                <w:sz w:val="16"/>
              </w:rPr>
              <w:t xml:space="preserve">ChatGPT (Standard)</w:t>
            </w:r>
          </w:p>
        </w:tc>
        <w:tc>
          <w:tcPr/>
          <w:p>
            <w:pPr>
              <w:pStyle w:val="Compact"/>
              <w:spacing w:before="20" w:after="20"/>
              <w:jc w:val="left"/>
            </w:pPr>
            <w:r>
              <w:rPr>
                <w:sz w:val="16"/>
              </w:rPr>
              <w:t xml:space="preserve">Grammarly (Premium)</w:t>
            </w:r>
          </w:p>
        </w:tc>
        <w:tc>
          <w:tcPr/>
          <w:p>
            <w:pPr>
              <w:pStyle w:val="Compact"/>
              <w:spacing w:before="20" w:after="20"/>
              <w:jc w:val="left"/>
            </w:pPr>
            <w:r>
              <w:rPr>
                <w:sz w:val="16"/>
              </w:rPr>
              <w:t xml:space="preserve">OpenDraft (Specialized)</w:t>
            </w:r>
          </w:p>
        </w:tc>
      </w:tr>
      <w:tr>
        <w:tc>
          <w:tcPr/>
          <w:p>
            <w:pPr>
              <w:pStyle w:val="Compact"/>
              <w:spacing w:before="20" w:after="20"/>
              <w:jc w:val="left"/>
            </w:pPr>
            <w:r>
              <w:rPr>
                <w:bCs/>
                <w:b/>
                <w:sz w:val="16"/>
              </w:rPr>
              <w:t xml:space="preserve">Privacy</w:t>
            </w:r>
          </w:p>
        </w:tc>
        <w:tc>
          <w:tcPr/>
          <w:p>
            <w:pPr>
              <w:pStyle w:val="Compact"/>
              <w:spacing w:before="20" w:after="20"/>
              <w:jc w:val="left"/>
            </w:pPr>
            <w:r>
              <w:rPr>
                <w:sz w:val="16"/>
              </w:rPr>
              <w:t xml:space="preserve">Data may be used for training (unless opted out).</w:t>
            </w:r>
          </w:p>
        </w:tc>
        <w:tc>
          <w:tcPr/>
          <w:p>
            <w:pPr>
              <w:pStyle w:val="Compact"/>
              <w:spacing w:before="20" w:after="20"/>
              <w:jc w:val="left"/>
            </w:pPr>
            <w:r>
              <w:rPr>
                <w:sz w:val="16"/>
              </w:rPr>
              <w:t xml:space="preserve">Data stored on cloud; privacy policy varies.</w:t>
            </w:r>
          </w:p>
        </w:tc>
        <w:tc>
          <w:tcPr/>
          <w:p>
            <w:pPr>
              <w:pStyle w:val="Compact"/>
              <w:spacing w:before="20" w:after="20"/>
              <w:jc w:val="left"/>
            </w:pPr>
            <w:r>
              <w:rPr>
                <w:bCs/>
                <w:b/>
                <w:sz w:val="16"/>
              </w:rPr>
              <w:t xml:space="preserve">Local-first processing option</w:t>
            </w:r>
            <w:r>
              <w:rPr>
                <w:sz w:val="16"/>
              </w:rPr>
              <w:t xml:space="preserve">; zero-retention policy for manuscripts.</w:t>
            </w:r>
          </w:p>
        </w:tc>
      </w:tr>
      <w:tr>
        <w:tc>
          <w:tcPr/>
          <w:p>
            <w:pPr>
              <w:pStyle w:val="Compact"/>
              <w:spacing w:before="20" w:after="20"/>
              <w:jc w:val="left"/>
            </w:pPr>
            <w:r>
              <w:rPr>
                <w:bCs/>
                <w:b/>
                <w:sz w:val="16"/>
              </w:rPr>
              <w:t xml:space="preserve">Context Length</w:t>
            </w:r>
          </w:p>
        </w:tc>
        <w:tc>
          <w:tcPr/>
          <w:p>
            <w:pPr>
              <w:pStyle w:val="Compact"/>
              <w:spacing w:before="20" w:after="20"/>
              <w:jc w:val="left"/>
            </w:pPr>
            <w:r>
              <w:rPr>
                <w:sz w:val="16"/>
              </w:rPr>
              <w:t xml:space="preserve">Limited (though growing); often loses thread in long theses.</w:t>
            </w:r>
          </w:p>
        </w:tc>
        <w:tc>
          <w:tcPr/>
          <w:p>
            <w:pPr>
              <w:pStyle w:val="Compact"/>
              <w:spacing w:before="20" w:after="20"/>
              <w:jc w:val="left"/>
            </w:pPr>
            <w:r>
              <w:rPr>
                <w:sz w:val="16"/>
              </w:rPr>
              <w:t xml:space="preserve">Sentence/Paragraph level focus.</w:t>
            </w:r>
          </w:p>
        </w:tc>
        <w:tc>
          <w:tcPr/>
          <w:p>
            <w:pPr>
              <w:pStyle w:val="Compact"/>
              <w:spacing w:before="20" w:after="20"/>
              <w:jc w:val="left"/>
            </w:pPr>
            <w:r>
              <w:rPr>
                <w:bCs/>
                <w:b/>
                <w:sz w:val="16"/>
              </w:rPr>
              <w:t xml:space="preserve">Full-document coherence</w:t>
            </w:r>
            <w:r>
              <w:rPr>
                <w:sz w:val="16"/>
              </w:rPr>
              <w:t xml:space="preserve">; understands thesis-level argumentation.</w:t>
            </w:r>
          </w:p>
        </w:tc>
      </w:tr>
      <w:tr>
        <w:tc>
          <w:tcPr/>
          <w:p>
            <w:pPr>
              <w:pStyle w:val="Compact"/>
              <w:spacing w:before="20" w:after="20"/>
              <w:jc w:val="left"/>
            </w:pPr>
            <w:r>
              <w:rPr>
                <w:bCs/>
                <w:b/>
                <w:sz w:val="16"/>
              </w:rPr>
              <w:t xml:space="preserve">Citation Handling</w:t>
            </w:r>
          </w:p>
        </w:tc>
        <w:tc>
          <w:tcPr/>
          <w:p>
            <w:pPr>
              <w:pStyle w:val="Compact"/>
              <w:spacing w:before="20" w:after="20"/>
              <w:jc w:val="left"/>
            </w:pPr>
            <w:r>
              <w:rPr>
                <w:sz w:val="16"/>
              </w:rPr>
              <w:t xml:space="preserve">Prone to hallucinating non-existent papers.</w:t>
            </w:r>
          </w:p>
        </w:tc>
        <w:tc>
          <w:tcPr/>
          <w:p>
            <w:pPr>
              <w:pStyle w:val="Compact"/>
              <w:spacing w:before="20" w:after="20"/>
              <w:jc w:val="left"/>
            </w:pPr>
            <w:r>
              <w:rPr>
                <w:sz w:val="16"/>
              </w:rPr>
              <w:t xml:space="preserve">Formatting only.</w:t>
            </w:r>
          </w:p>
        </w:tc>
        <w:tc>
          <w:tcPr/>
          <w:p>
            <w:pPr>
              <w:pStyle w:val="Compact"/>
              <w:spacing w:before="20" w:after="20"/>
              <w:jc w:val="left"/>
            </w:pPr>
            <w:r>
              <w:rPr>
                <w:bCs/>
                <w:b/>
                <w:sz w:val="16"/>
              </w:rPr>
              <w:t xml:space="preserve">Verification against DOI databases</w:t>
            </w:r>
            <w:r>
              <w:rPr>
                <w:sz w:val="16"/>
              </w:rPr>
              <w:t xml:space="preserve">; citation integrity checks.</w:t>
            </w:r>
          </w:p>
        </w:tc>
      </w:tr>
      <w:tr>
        <w:tc>
          <w:tcPr/>
          <w:p>
            <w:pPr>
              <w:pStyle w:val="Compact"/>
              <w:spacing w:before="20" w:after="20"/>
              <w:jc w:val="left"/>
            </w:pPr>
            <w:r>
              <w:rPr>
                <w:bCs/>
                <w:b/>
                <w:sz w:val="16"/>
              </w:rPr>
              <w:t xml:space="preserve">Style Specificity</w:t>
            </w:r>
          </w:p>
        </w:tc>
        <w:tc>
          <w:tcPr/>
          <w:p>
            <w:pPr>
              <w:pStyle w:val="Compact"/>
              <w:spacing w:before="20" w:after="20"/>
              <w:jc w:val="left"/>
            </w:pPr>
            <w:r>
              <w:rPr>
                <w:sz w:val="16"/>
              </w:rPr>
              <w:t xml:space="preserve">Generic</w:t>
            </w:r>
            <w:r>
              <w:rPr>
                <w:sz w:val="16"/>
              </w:rPr>
              <w:t xml:space="preserve"> </w:t>
            </w:r>
            <w:r>
              <w:rPr>
                <w:sz w:val="16"/>
              </w:rPr>
              <w:t xml:space="preserve">“</w:t>
            </w:r>
            <w:r>
              <w:rPr>
                <w:sz w:val="16"/>
              </w:rPr>
              <w:t xml:space="preserve">professional</w:t>
            </w:r>
            <w:r>
              <w:rPr>
                <w:sz w:val="16"/>
              </w:rPr>
              <w:t xml:space="preserve">”</w:t>
            </w:r>
            <w:r>
              <w:rPr>
                <w:sz w:val="16"/>
              </w:rPr>
              <w:t xml:space="preserve"> </w:t>
            </w:r>
            <w:r>
              <w:rPr>
                <w:sz w:val="16"/>
              </w:rPr>
              <w:t xml:space="preserve">tone.</w:t>
            </w:r>
          </w:p>
        </w:tc>
        <w:tc>
          <w:tcPr/>
          <w:p>
            <w:pPr>
              <w:pStyle w:val="Compact"/>
              <w:spacing w:before="20" w:after="20"/>
              <w:jc w:val="left"/>
            </w:pPr>
            <w:r>
              <w:rPr>
                <w:sz w:val="16"/>
              </w:rPr>
              <w:t xml:space="preserve">General</w:t>
            </w:r>
            <w:r>
              <w:rPr>
                <w:sz w:val="16"/>
              </w:rPr>
              <w:t xml:space="preserve"> </w:t>
            </w:r>
            <w:r>
              <w:rPr>
                <w:sz w:val="16"/>
              </w:rPr>
              <w:t xml:space="preserve">“</w:t>
            </w:r>
            <w:r>
              <w:rPr>
                <w:sz w:val="16"/>
              </w:rPr>
              <w:t xml:space="preserve">academic</w:t>
            </w:r>
            <w:r>
              <w:rPr>
                <w:sz w:val="16"/>
              </w:rPr>
              <w:t xml:space="preserve">”</w:t>
            </w:r>
            <w:r>
              <w:rPr>
                <w:sz w:val="16"/>
              </w:rPr>
              <w:t xml:space="preserve"> </w:t>
            </w:r>
            <w:r>
              <w:rPr>
                <w:sz w:val="16"/>
              </w:rPr>
              <w:t xml:space="preserve">tone.</w:t>
            </w:r>
          </w:p>
        </w:tc>
        <w:tc>
          <w:tcPr/>
          <w:p>
            <w:pPr>
              <w:pStyle w:val="Compact"/>
              <w:spacing w:before="20" w:after="20"/>
              <w:jc w:val="left"/>
            </w:pPr>
            <w:r>
              <w:rPr>
                <w:bCs/>
                <w:b/>
                <w:sz w:val="16"/>
              </w:rPr>
              <w:t xml:space="preserve">Discipline-specific</w:t>
            </w:r>
            <w:r>
              <w:rPr>
                <w:sz w:val="16"/>
              </w:rPr>
              <w:t xml:space="preserve"> </w:t>
            </w:r>
            <w:r>
              <w:rPr>
                <w:sz w:val="16"/>
              </w:rPr>
              <w:t xml:space="preserve">(e.g.,</w:t>
            </w:r>
            <w:r>
              <w:rPr>
                <w:sz w:val="16"/>
              </w:rPr>
              <w:t xml:space="preserve"> </w:t>
            </w:r>
            <w:r>
              <w:rPr>
                <w:sz w:val="16"/>
              </w:rPr>
              <w:t xml:space="preserve">“</w:t>
            </w:r>
            <w:r>
              <w:rPr>
                <w:sz w:val="16"/>
              </w:rPr>
              <w:t xml:space="preserve">Medical Lancet style</w:t>
            </w:r>
            <w:r>
              <w:rPr>
                <w:sz w:val="16"/>
              </w:rPr>
              <w:t xml:space="preserve">”</w:t>
            </w:r>
            <w:r>
              <w:rPr>
                <w:sz w:val="16"/>
              </w:rPr>
              <w:t xml:space="preserve"> </w:t>
            </w:r>
            <w:r>
              <w:rPr>
                <w:sz w:val="16"/>
              </w:rPr>
              <w:t xml:space="preserve">vs. </w:t>
            </w:r>
            <w:r>
              <w:rPr>
                <w:sz w:val="16"/>
              </w:rPr>
              <w:t xml:space="preserve">“</w:t>
            </w:r>
            <w:r>
              <w:rPr>
                <w:sz w:val="16"/>
              </w:rPr>
              <w:t xml:space="preserve">Social Science APA style</w:t>
            </w:r>
            <w:r>
              <w:rPr>
                <w:sz w:val="16"/>
              </w:rPr>
              <w:t xml:space="preserve">”</w:t>
            </w:r>
            <w:r>
              <w:rPr>
                <w:sz w:val="16"/>
              </w:rPr>
              <w:t xml:space="preserve">).</w:t>
            </w:r>
          </w:p>
        </w:tc>
      </w:tr>
    </w:tbl>
    <w:bookmarkEnd w:id="102"/>
    <w:bookmarkStart w:id="103" w:name="data-privacy-and-ethics"/>
    <w:p>
      <w:pPr>
        <w:pStyle w:val="Heading3"/>
      </w:pPr>
      <w:r>
        <w:t xml:space="preserve">4.3.3 Data Privacy and Ethics</w:t>
      </w:r>
    </w:p>
    <w:p>
      <w:pPr>
        <w:pStyle w:val="FirstParagraph"/>
      </w:pPr>
      <w:r>
        <w:t xml:space="preserve">Given that unpublished research represents high-value intellectual property, OpenDraft implements a</w:t>
      </w:r>
      <w:r>
        <w:t xml:space="preserve"> </w:t>
      </w:r>
      <w:r>
        <w:t xml:space="preserve">“</w:t>
      </w:r>
      <w:r>
        <w:t xml:space="preserve">Vault Architecture.</w:t>
      </w:r>
      <w:r>
        <w:t xml:space="preserve">”</w:t>
      </w:r>
    </w:p>
    <w:p>
      <w:pPr>
        <w:numPr>
          <w:ilvl w:val="0"/>
          <w:numId w:val="1008"/>
        </w:numPr>
        <w:pStyle w:val="Compact"/>
      </w:pPr>
      <w:r>
        <w:rPr>
          <w:bCs/>
          <w:b/>
        </w:rPr>
        <w:t xml:space="preserve">Encryption:</w:t>
      </w:r>
      <w:r>
        <w:t xml:space="preserve"> </w:t>
      </w:r>
      <w:r>
        <w:t xml:space="preserve">All data in transit is encrypted via TLS 1.3.</w:t>
      </w:r>
    </w:p>
    <w:p>
      <w:pPr>
        <w:numPr>
          <w:ilvl w:val="0"/>
          <w:numId w:val="1008"/>
        </w:numPr>
        <w:pStyle w:val="Compact"/>
      </w:pPr>
      <w:r>
        <w:rPr>
          <w:bCs/>
          <w:b/>
        </w:rPr>
        <w:t xml:space="preserve">Ephemeral Processing:</w:t>
      </w:r>
      <w:r>
        <w:t xml:space="preserve"> </w:t>
      </w:r>
      <w:r>
        <w:t xml:space="preserve">Once a session is closed, the cache is wiped. The model does not learn from user inputs in real-time, preventing the accidental leakage of novel findings to other users.</w:t>
      </w:r>
    </w:p>
    <w:p>
      <w:pPr>
        <w:numPr>
          <w:ilvl w:val="0"/>
          <w:numId w:val="1008"/>
        </w:numPr>
        <w:pStyle w:val="Compact"/>
      </w:pPr>
      <w:r>
        <w:rPr>
          <w:bCs/>
          <w:b/>
        </w:rPr>
        <w:t xml:space="preserve">Sovereignty:</w:t>
      </w:r>
      <w:r>
        <w:t xml:space="preserve"> </w:t>
      </w:r>
      <w:r>
        <w:t xml:space="preserve">For institutional clients, OpenDraft can be deployed on-premise, ensuring that data never leaves the university’s secure servers.</w:t>
      </w:r>
    </w:p>
    <w:p>
      <w:pPr>
        <w:pStyle w:val="FirstParagraph"/>
      </w:pPr>
      <w:r>
        <w:t xml:space="preserve">This technical rigor is essential for adoption. As noted by Fenner (Fenner, 2010), trust is the currency of academia. By prioritizing privacy and citation integrity, OpenDraft positions itself not as a</w:t>
      </w:r>
      <w:r>
        <w:t xml:space="preserve"> </w:t>
      </w:r>
      <w:r>
        <w:t xml:space="preserve">“</w:t>
      </w:r>
      <w:r>
        <w:t xml:space="preserve">cheat</w:t>
      </w:r>
      <w:r>
        <w:t xml:space="preserve">”</w:t>
      </w:r>
      <w:r>
        <w:t xml:space="preserve"> </w:t>
      </w:r>
      <w:r>
        <w:t xml:space="preserve">tool, but as a legitimate infrastructural support system for global research.</w:t>
      </w:r>
    </w:p>
    <w:p>
      <w:r>
        <w:pict>
          <v:rect style="width:0;height:1.5pt" o:hralign="center" o:hrstd="t" o:hr="t"/>
        </w:pict>
      </w:r>
    </w:p>
    <w:bookmarkEnd w:id="103"/>
    <w:bookmarkEnd w:id="104"/>
    <w:bookmarkStart w:id="105" w:name="appendix-d-glossary-of-terms"/>
    <w:p>
      <w:pPr>
        <w:pStyle w:val="Heading2"/>
      </w:pPr>
      <w:r>
        <w:t xml:space="preserve">4.4 Appendix D: Glossary of Terms</w:t>
      </w:r>
    </w:p>
    <w:p>
      <w:pPr>
        <w:pStyle w:val="FirstParagraph"/>
      </w:pPr>
      <w:r>
        <w:rPr>
          <w:bCs/>
          <w:b/>
        </w:rPr>
        <w:t xml:space="preserve">Article Processing Charge (APC)</w:t>
      </w:r>
      <w:r>
        <w:t xml:space="preserve"> </w:t>
      </w:r>
      <w:r>
        <w:t xml:space="preserve">A fee charged to the author (or their institution/funder) to make a work available via Open Access upon publication. APCs have risen significantly in recent years, often exceeding $3,000 per article, creating a new economic barrier to publication for researchers in the Global South (O’Rurke et al., 2023).</w:t>
      </w:r>
    </w:p>
    <w:p>
      <w:pPr>
        <w:pStyle w:val="BodyText"/>
      </w:pPr>
      <w:r>
        <w:rPr>
          <w:bCs/>
          <w:b/>
        </w:rPr>
        <w:t xml:space="preserve">Diamond Open Access</w:t>
      </w:r>
      <w:r>
        <w:t xml:space="preserve"> </w:t>
      </w:r>
      <w:r>
        <w:t xml:space="preserve">A model of scholarly publication in which journals do not charge fees to either authors or readers. These journals are typically funded by universities, non-profit organizations, or government grants. The thesis argues that OpenDraft should prioritize matching authors with Diamond OA journals to bypass economic barriers.</w:t>
      </w:r>
    </w:p>
    <w:p>
      <w:pPr>
        <w:pStyle w:val="BodyText"/>
      </w:pPr>
      <w:r>
        <w:rPr>
          <w:bCs/>
          <w:b/>
        </w:rPr>
        <w:t xml:space="preserve">Double Disadvantage</w:t>
      </w:r>
      <w:r>
        <w:t xml:space="preserve"> </w:t>
      </w:r>
      <w:r>
        <w:t xml:space="preserve">A term coined in this thesis to describe the intersectional marginalization of researchers who face both (1) economic constraints preventing access to paywalled literature or APC funding, and (2) linguistic barriers preventing effective communication in English. This compounding effect creates a cycle of exclusion that is difficult to break without structural intervention.</w:t>
      </w:r>
    </w:p>
    <w:p>
      <w:pPr>
        <w:pStyle w:val="BodyText"/>
      </w:pPr>
      <w:r>
        <w:rPr>
          <w:bCs/>
          <w:b/>
        </w:rPr>
        <w:t xml:space="preserve">Global South</w:t>
      </w:r>
      <w:r>
        <w:t xml:space="preserve"> </w:t>
      </w:r>
      <w:r>
        <w:t xml:space="preserve">A term used to identify lower-income countries in Asia, Africa, Latin America, and the Caribbean. In the context of this research, it refers specifically to regions that are structurally marginalized in the global knowledge economy due to historical, economic, and linguistic factors.</w:t>
      </w:r>
    </w:p>
    <w:p>
      <w:pPr>
        <w:pStyle w:val="BodyText"/>
      </w:pPr>
      <w:r>
        <w:rPr>
          <w:bCs/>
          <w:b/>
        </w:rPr>
        <w:t xml:space="preserve">Hallucination (AI)</w:t>
      </w:r>
      <w:r>
        <w:t xml:space="preserve"> </w:t>
      </w:r>
      <w:r>
        <w:t xml:space="preserve">In the context of Large Language Models (LLMs), hallucination refers to the generation of text that is grammatically plausible but factually incorrect or nonsensical. In academic writing, this most dangerously manifests as the fabrication of non-existent citations or data points. OpenDraft employs specific</w:t>
      </w:r>
      <w:r>
        <w:t xml:space="preserve"> </w:t>
      </w:r>
      <w:r>
        <w:t xml:space="preserve">“</w:t>
      </w:r>
      <w:r>
        <w:t xml:space="preserve">Guardrail</w:t>
      </w:r>
      <w:r>
        <w:t xml:space="preserve">”</w:t>
      </w:r>
      <w:r>
        <w:t xml:space="preserve"> </w:t>
      </w:r>
      <w:r>
        <w:t xml:space="preserve">architectures to prevent this.</w:t>
      </w:r>
    </w:p>
    <w:p>
      <w:pPr>
        <w:pStyle w:val="BodyText"/>
      </w:pPr>
      <w:r>
        <w:rPr>
          <w:bCs/>
          <w:b/>
        </w:rPr>
        <w:t xml:space="preserve">Large Language Model (LLM)</w:t>
      </w:r>
      <w:r>
        <w:t xml:space="preserve"> </w:t>
      </w:r>
      <w:r>
        <w:t xml:space="preserve">A type of artificial intelligence algorithm that uses deep learning techniques and massive datasets to understand, summarize, generate, and predict new content. Examples include GPT-4, Claude, and LLaMA. This thesis explores the application of LLMs as a leveling mechanism for academic English proficiency.</w:t>
      </w:r>
    </w:p>
    <w:p>
      <w:pPr>
        <w:pStyle w:val="BodyText"/>
      </w:pPr>
      <w:r>
        <w:rPr>
          <w:bCs/>
          <w:b/>
        </w:rPr>
        <w:t xml:space="preserve">Lingua Franca</w:t>
      </w:r>
      <w:r>
        <w:t xml:space="preserve"> </w:t>
      </w:r>
      <w:r>
        <w:t xml:space="preserve">A common language adopted for communication between speakers whose native languages are different. English currently serves as the</w:t>
      </w:r>
      <w:r>
        <w:t xml:space="preserve"> </w:t>
      </w:r>
      <w:r>
        <w:rPr>
          <w:iCs/>
          <w:i/>
        </w:rPr>
        <w:t xml:space="preserve">lingua franca</w:t>
      </w:r>
      <w:r>
        <w:t xml:space="preserve"> </w:t>
      </w:r>
      <w:r>
        <w:t xml:space="preserve">of science. While this facilitates global communication, it imposes a</w:t>
      </w:r>
      <w:r>
        <w:t xml:space="preserve"> </w:t>
      </w:r>
      <w:r>
        <w:t xml:space="preserve">“</w:t>
      </w:r>
      <w:r>
        <w:t xml:space="preserve">linguistic tax</w:t>
      </w:r>
      <w:r>
        <w:t xml:space="preserve">”</w:t>
      </w:r>
      <w:r>
        <w:t xml:space="preserve"> </w:t>
      </w:r>
      <w:r>
        <w:t xml:space="preserve">on non-native speakers, who must invest significantly more time and resources to achieve the same level of clarity as native speakers.</w:t>
      </w:r>
    </w:p>
    <w:p>
      <w:pPr>
        <w:pStyle w:val="BodyText"/>
      </w:pPr>
      <w:r>
        <w:rPr>
          <w:bCs/>
          <w:b/>
        </w:rPr>
        <w:t xml:space="preserve">Predatory Publishing</w:t>
      </w:r>
      <w:r>
        <w:t xml:space="preserve"> </w:t>
      </w:r>
      <w:r>
        <w:t xml:space="preserve">An exploitative academic publishing business model that involves charging publication fees to authors without checking articles for quality and legitimacy, and without providing the other editorial and publishing services that legitimate academic journals provide. The pressure to publish, combined with high rejection rates from legitimate journals due to language barriers, often drives Global South researchers toward these outlets.</w:t>
      </w:r>
    </w:p>
    <w:p>
      <w:pPr>
        <w:pStyle w:val="BodyText"/>
      </w:pPr>
      <w:r>
        <w:rPr>
          <w:bCs/>
          <w:b/>
        </w:rPr>
        <w:t xml:space="preserve">Retrieval-Augmented Generation (RAG)</w:t>
      </w:r>
      <w:r>
        <w:t xml:space="preserve"> </w:t>
      </w:r>
      <w:r>
        <w:t xml:space="preserve">A technique for enhancing the accuracy and reliability of generative AI models with facts fetched from external sources. OpenDraft uses RAG to access citation databases and style guides, ensuring that the AI’s output is grounded in verified academic standards rather than just statistical probability.</w:t>
      </w:r>
    </w:p>
    <w:p>
      <w:pPr>
        <w:pStyle w:val="BodyText"/>
      </w:pPr>
      <w:r>
        <w:rPr>
          <w:bCs/>
          <w:b/>
        </w:rPr>
        <w:t xml:space="preserve">Tokenization</w:t>
      </w:r>
      <w:r>
        <w:t xml:space="preserve"> </w:t>
      </w:r>
      <w:r>
        <w:t xml:space="preserve">The process by which text is broken down into smaller units (tokens) for processing by an LLM. Understanding tokenization is crucial for optimizing the cost and efficiency of AI processing. In the context of OpenDraft, efficient tokenization allows for the processing of entire thesis chapters without exceeding the model’s memory limits.</w:t>
      </w:r>
    </w:p>
    <w:p>
      <w:pPr>
        <w:pStyle w:val="BodyText"/>
      </w:pPr>
      <w:r>
        <w:rPr>
          <w:bCs/>
          <w:b/>
        </w:rPr>
        <w:t xml:space="preserve">Zero-Shot Learning</w:t>
      </w:r>
      <w:r>
        <w:t xml:space="preserve"> </w:t>
      </w:r>
      <w:r>
        <w:t xml:space="preserve">The ability of a machine learning model to complete a task without having received any specific training examples for that task. OpenDraft leverages the zero-shot capabilities of advanced LLMs to adapt to niche academic fields (e.g., paleobotany) without needing a specific training dataset for every sub-discipline.</w:t>
      </w:r>
    </w:p>
    <w:bookmarkEnd w:id="105"/>
    <w:bookmarkStart w:id="106" w:name="references"/>
    <w:p>
      <w:pPr>
        <w:pStyle w:val="Heading2"/>
      </w:pPr>
      <w:r>
        <w:t xml:space="preserve">References</w:t>
      </w:r>
    </w:p>
    <w:p>
      <w:pPr>
        <w:pStyle w:val="FirstParagraph"/>
      </w:pPr>
      <w:r>
        <w:t xml:space="preserve">Anik, Raaz, &amp; Khan. (2023). Embracing AI Assistants: Unraveling Young Researchers’ Journey with ChatGPT in Science Education Thesis Writing. https://doi.org/10.21203/rs.3.rs-3481002/v1</w:t>
      </w:r>
    </w:p>
    <w:p>
      <w:pPr>
        <w:pStyle w:val="BodyText"/>
      </w:pPr>
      <w:r>
        <w:t xml:space="preserve">Bhalla, Cannizzaro, Brooks, Adomaitis, &amp; Richardson. (2024). Refining and generalising ethical guidelines for digital Extended Reality (XR) and Artificial Intelligence (AI): a participatory approach including experts’ and publics’ views.</w:t>
      </w:r>
      <w:r>
        <w:t xml:space="preserve"> </w:t>
      </w:r>
      <w:r>
        <w:rPr>
          <w:iCs/>
          <w:i/>
        </w:rPr>
        <w:t xml:space="preserve">Global Congress on Emerging Technologies (GCET-2024)</w:t>
      </w:r>
      <w:r>
        <w:t xml:space="preserve">. https://doi.org/10.1109/GCET64327.2024.10934211.</w:t>
      </w:r>
    </w:p>
    <w:p>
      <w:pPr>
        <w:pStyle w:val="BodyText"/>
      </w:pPr>
      <w:r>
        <w:t xml:space="preserve">Brookings Institution. (2018).</w:t>
      </w:r>
      <w:r>
        <w:t xml:space="preserve"> </w:t>
      </w:r>
      <w:r>
        <w:rPr>
          <w:iCs/>
          <w:i/>
        </w:rPr>
        <w:t xml:space="preserve">Artificial intelligence and the future of geopolitics | Brookings</w:t>
      </w:r>
      <w:r>
        <w:t xml:space="preserve">. https://www.brookings.edu/articles/artificial-intelligence-and-the-future-of-geopolitics/</w:t>
      </w:r>
    </w:p>
    <w:p>
      <w:pPr>
        <w:pStyle w:val="BodyText"/>
      </w:pPr>
      <w:r>
        <w:t xml:space="preserve">Chatila, &amp; Havens. (2019). The IEEE Global Initiative on Ethics of Autonomous and Intelligent Systems.</w:t>
      </w:r>
      <w:r>
        <w:t xml:space="preserve"> </w:t>
      </w:r>
      <w:r>
        <w:rPr>
          <w:iCs/>
          <w:i/>
        </w:rPr>
        <w:t xml:space="preserve">Robotics and Well-Being</w:t>
      </w:r>
      <w:r>
        <w:t xml:space="preserve">. https://doi.org/10.1007/978-3-030-12524-0_2.</w:t>
      </w:r>
    </w:p>
    <w:p>
      <w:pPr>
        <w:pStyle w:val="BodyText"/>
      </w:pPr>
      <w:r>
        <w:t xml:space="preserve">Chemaya, &amp; Martin. (2024). Perceptions and detection of AI use in manuscript preparation for academic journals.</w:t>
      </w:r>
      <w:r>
        <w:t xml:space="preserve"> </w:t>
      </w:r>
      <w:r>
        <w:rPr>
          <w:iCs/>
          <w:i/>
        </w:rPr>
        <w:t xml:space="preserve">PLOS ONE</w:t>
      </w:r>
      <w:r>
        <w:t xml:space="preserve">,</w:t>
      </w:r>
      <w:r>
        <w:t xml:space="preserve"> </w:t>
      </w:r>
      <w:r>
        <w:rPr>
          <w:iCs/>
          <w:i/>
        </w:rPr>
        <w:t xml:space="preserve">19</w:t>
      </w:r>
      <w:r>
        <w:t xml:space="preserve">(7), e0304807. https://doi.org/10.1371/journal.pone.0304807.</w:t>
      </w:r>
    </w:p>
    <w:p>
      <w:pPr>
        <w:pStyle w:val="BodyText"/>
      </w:pPr>
      <w:r>
        <w:t xml:space="preserve">Christopher, &amp; Shadreck. (2025). Selective Application and Global Financial Inequality in the Politicization of Anti-Money Laundering Enforcement: A Bibliometric Analysis.</w:t>
      </w:r>
      <w:r>
        <w:t xml:space="preserve"> </w:t>
      </w:r>
      <w:r>
        <w:rPr>
          <w:iCs/>
          <w:i/>
        </w:rPr>
        <w:t xml:space="preserve">International journal of research and innovation in social science</w:t>
      </w:r>
      <w:r>
        <w:t xml:space="preserve">. https://doi.org/10.47772/ijriss.2025.910000769.</w:t>
      </w:r>
    </w:p>
    <w:p>
      <w:pPr>
        <w:pStyle w:val="BodyText"/>
      </w:pPr>
      <w:r>
        <w:t xml:space="preserve">Deloitte. (2024).</w:t>
      </w:r>
      <w:r>
        <w:t xml:space="preserve"> </w:t>
      </w:r>
      <w:r>
        <w:rPr>
          <w:iCs/>
          <w:i/>
        </w:rPr>
        <w:t xml:space="preserve">2024 higher education trends | Deloitte Insights</w:t>
      </w:r>
      <w:r>
        <w:t xml:space="preserve">. https://www.deloitte.com/us/en/insights/industry/articles-on-higher-education/latest-trends-in-higher-education.html</w:t>
      </w:r>
    </w:p>
    <w:p>
      <w:pPr>
        <w:pStyle w:val="BodyText"/>
      </w:pPr>
      <w:r>
        <w:t xml:space="preserve">Errington, Tan, Lomax, Perfito, Iorns, Gunn, Nosek, Griner, Maherali, &amp; Veal. (2013). Reproducibility Project: Cancer Biology. **. https://www.semanticscholar.org/paper/8d03789dfa3f155c910f2b8c823d15b82c09987f.</w:t>
      </w:r>
    </w:p>
    <w:p>
      <w:pPr>
        <w:pStyle w:val="BodyText"/>
      </w:pPr>
      <w:r>
        <w:t xml:space="preserve">Fenner. (2010).</w:t>
      </w:r>
      <w:r>
        <w:t xml:space="preserve"> </w:t>
      </w:r>
      <w:r>
        <w:rPr>
          <w:iCs/>
          <w:i/>
        </w:rPr>
        <w:t xml:space="preserve">New in PLoS ONE: Citation rates of self-selected vs. mandated Open Access</w:t>
      </w:r>
      <w:r>
        <w:t xml:space="preserve">. Front Matter. https://doi.org/10.53731/r294649-6f79289-8cw87</w:t>
      </w:r>
    </w:p>
    <w:p>
      <w:pPr>
        <w:pStyle w:val="BodyText"/>
      </w:pPr>
      <w:r>
        <w:t xml:space="preserve">Horn. (2022). Editorial: What the New White House Rules on Equitable Access Mean for the Neurosciences.</w:t>
      </w:r>
      <w:r>
        <w:t xml:space="preserve"> </w:t>
      </w:r>
      <w:r>
        <w:rPr>
          <w:iCs/>
          <w:i/>
        </w:rPr>
        <w:t xml:space="preserve">Neuroinformatics</w:t>
      </w:r>
      <w:r>
        <w:t xml:space="preserve">. https://doi.org/10.1007/s12021-022-09618-y.</w:t>
      </w:r>
    </w:p>
    <w:p>
      <w:pPr>
        <w:pStyle w:val="BodyText"/>
      </w:pPr>
      <w:r>
        <w:t xml:space="preserve">Kondowe, &amp; Chigona. (2019). Social Inclusion in the Digital Era: Rethinking Debates and Narratives in the World Bank Report.. **. https://www.semanticscholar.org/paper/4f87aa36372e8038aeec65faa448d3030a98cc13.</w:t>
      </w:r>
    </w:p>
    <w:p>
      <w:pPr>
        <w:pStyle w:val="BodyText"/>
      </w:pPr>
      <w:r>
        <w:t xml:space="preserve">Miró. (2020). World Economic Forum: present and future.</w:t>
      </w:r>
      <w:r>
        <w:t xml:space="preserve"> </w:t>
      </w:r>
      <w:r>
        <w:rPr>
          <w:iCs/>
          <w:i/>
        </w:rPr>
        <w:t xml:space="preserve">Dimensión Empresarial</w:t>
      </w:r>
      <w:r>
        <w:t xml:space="preserve">,</w:t>
      </w:r>
      <w:r>
        <w:t xml:space="preserve"> </w:t>
      </w:r>
      <w:r>
        <w:rPr>
          <w:iCs/>
          <w:i/>
        </w:rPr>
        <w:t xml:space="preserve">18</w:t>
      </w:r>
      <w:r>
        <w:t xml:space="preserve">(2). https://doi.org/10.15665/dem.v18i2.2280.</w:t>
      </w:r>
    </w:p>
    <w:p>
      <w:pPr>
        <w:pStyle w:val="BodyText"/>
      </w:pPr>
      <w:r>
        <w:t xml:space="preserve">MIT. (2024).</w:t>
      </w:r>
      <w:r>
        <w:t xml:space="preserve"> </w:t>
      </w:r>
      <w:r>
        <w:rPr>
          <w:iCs/>
          <w:i/>
        </w:rPr>
        <w:t xml:space="preserve">Need a research hypothesis? Ask AI. | MIT News | Massachusetts Institute of Technology</w:t>
      </w:r>
      <w:r>
        <w:t xml:space="preserve">. https://news.mit.edu/2024/need-research-hypothesis-ask-ai-1219</w:t>
      </w:r>
    </w:p>
    <w:p>
      <w:pPr>
        <w:pStyle w:val="BodyText"/>
      </w:pPr>
      <w:r>
        <w:t xml:space="preserve">NIH. (2025).</w:t>
      </w:r>
      <w:r>
        <w:t xml:space="preserve"> </w:t>
      </w:r>
      <w:r>
        <w:rPr>
          <w:iCs/>
          <w:i/>
        </w:rPr>
        <w:t xml:space="preserve">NIH Strategic Plan for Data Science | Data Science at NIH</w:t>
      </w:r>
      <w:r>
        <w:t xml:space="preserve">. https://datascience.nih.gov/nih-strategic-plan-data-science</w:t>
      </w:r>
    </w:p>
    <w:p>
      <w:pPr>
        <w:pStyle w:val="BodyText"/>
      </w:pPr>
      <w:r>
        <w:t xml:space="preserve">NIST. (2024).</w:t>
      </w:r>
      <w:r>
        <w:t xml:space="preserve"> </w:t>
      </w:r>
      <w:r>
        <w:rPr>
          <w:iCs/>
          <w:i/>
        </w:rPr>
        <w:t xml:space="preserve">Artificial Intelligence Risk Management Framework (AI RMF 1.0) - Japanese translation</w:t>
      </w:r>
      <w:r>
        <w:t xml:space="preserve">. National Institute of Standards and Technology. https://doi.org/10.6028/nist.ai.100-1.jpn</w:t>
      </w:r>
    </w:p>
    <w:p>
      <w:pPr>
        <w:pStyle w:val="BodyText"/>
      </w:pPr>
      <w:r>
        <w:t xml:space="preserve">NSF. (2025).</w:t>
      </w:r>
      <w:r>
        <w:t xml:space="preserve"> </w:t>
      </w:r>
      <w:r>
        <w:rPr>
          <w:iCs/>
          <w:i/>
        </w:rPr>
        <w:t xml:space="preserve">Tiproadmap Web.Pdf</w:t>
      </w:r>
      <w:r>
        <w:t xml:space="preserve">. https://nsf-gov-resources.nsf.gov/files/TIPRoadmap_WEB.pdf</w:t>
      </w:r>
    </w:p>
    <w:p>
      <w:pPr>
        <w:pStyle w:val="BodyText"/>
      </w:pPr>
      <w:r>
        <w:t xml:space="preserve">O’Rurke, Bhosale, Kapadia, Shukla, &amp; Thomas. (2023). Open Science, Closed Doors? Understanding the Impact of Article Processing Charges on Open-Access Publishing With a Global Study. ScienceOpen. https://doi.org/10.14293/s2199-ssp-am23-01019</w:t>
      </w:r>
    </w:p>
    <w:p>
      <w:pPr>
        <w:pStyle w:val="BodyText"/>
      </w:pPr>
      <w:r>
        <w:t xml:space="preserve">Turner. (2023). COPE GUIDELINES: AUTHORSHIP.</w:t>
      </w:r>
      <w:r>
        <w:t xml:space="preserve"> </w:t>
      </w:r>
      <w:r>
        <w:rPr>
          <w:iCs/>
          <w:i/>
        </w:rPr>
        <w:t xml:space="preserve">Performance Improvement Quarterly</w:t>
      </w:r>
      <w:r>
        <w:t xml:space="preserve">,</w:t>
      </w:r>
      <w:r>
        <w:t xml:space="preserve"> </w:t>
      </w:r>
      <w:r>
        <w:rPr>
          <w:iCs/>
          <w:i/>
        </w:rPr>
        <w:t xml:space="preserve">36</w:t>
      </w:r>
      <w:r>
        <w:t xml:space="preserve">(4), 139-141. https://doi.org/10.56811/piq-24-0004.</w:t>
      </w:r>
    </w:p>
    <w:p>
      <w:pPr>
        <w:pStyle w:val="BodyText"/>
      </w:pPr>
      <w:r>
        <w:t xml:space="preserve">UC Berkeley. (2025).</w:t>
      </w:r>
      <w:r>
        <w:t xml:space="preserve"> </w:t>
      </w:r>
      <w:r>
        <w:rPr>
          <w:iCs/>
          <w:i/>
        </w:rPr>
        <w:t xml:space="preserve">Ethical AI: The Skills and Knowledge Equity Leaders Need | 21CSLA</w:t>
      </w:r>
      <w:r>
        <w:t xml:space="preserve">. https://21cslacenter.berkeley.edu/publications/ethical-ai</w:t>
      </w:r>
    </w:p>
    <w:p>
      <w:pPr>
        <w:pStyle w:val="BodyText"/>
      </w:pPr>
      <w:r>
        <w:t xml:space="preserve">UNESCO. (2025).</w:t>
      </w:r>
      <w:r>
        <w:t xml:space="preserve"> </w:t>
      </w:r>
      <w:r>
        <w:rPr>
          <w:iCs/>
          <w:i/>
        </w:rPr>
        <w:t xml:space="preserve">UNESCO Recommendation on Open Science | UNESCO</w:t>
      </w:r>
      <w:r>
        <w:t xml:space="preserve">. https://www.unesco.org/en/open-science/about?hub=686</w:t>
      </w:r>
    </w:p>
    <w:bookmarkEnd w:id="106"/>
    <w:bookmarkEnd w:id="107"/>
    <w:sect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Lucida Grande"/>
    <m:brkBin m:val="before"/>
    <m:brkBinSub m:val="--"/>
    <m:smallFrac m:val="false"/>
    <m:dispDef m:val="false"/>
    <m:lMargin m:val="0"/>
    <m:rMargin m:val="0"/>
    <m:wrapRight/>
    <m:intLim m:val="subSup"/>
    <m:naryLim m:val="subSup"/>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0" w:line="480" w:lineRule="auto"/>
      <w:ind w:firstLine="720"/>
      <w:jc w:val="both"/>
    </w:pPr>
    <w:rPr>
      <w:rFonts w:ascii="Times New Roman" w:hAnsi="Times New Roman"/>
      <w:sz w:val="24"/>
    </w:rPr>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imes New Roman" w:asciiTheme="majorHAnsi" w:cstheme="majorBidi" w:eastAsiaTheme="majorEastAsia" w:hAnsi="Times New Roman" w:hAnsiTheme="majorHAnsi"/>
      <w:b/>
      <w:bCs/>
      <w:color w:themeColor="accent1" w:themeShade="B5" w:val="345A8A"/>
      <w:sz w:val="32"/>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line="480" w:lineRule="auto"/>
    </w:pPr>
    <w:rPr>
      <w:rFonts w:ascii="Times New Roman" w:hAnsi="Times New Roman"/>
      <w:sz w:val="24"/>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20" w:before="240" w:line="480" w:lineRule="auto"/>
      <w:jc w:val="left"/>
      <w:outlineLvl w:val="0"/>
    </w:pPr>
    <w:rPr>
      <w:rFonts w:ascii="Times New Roman" w:asciiTheme="majorHAnsi" w:cstheme="majorBidi" w:eastAsiaTheme="majorEastAsia" w:hAnsi="Times New Roman" w:hAnsiTheme="majorHAnsi"/>
      <w:b/>
      <w:bCs/>
      <w:color w:themeColor="accent1" w:val="4F81BD"/>
      <w:sz w:val="28"/>
      <w:szCs w:val="32"/>
    </w:rPr>
  </w:style>
  <w:style w:styleId="Heading2" w:type="paragraph">
    <w:name w:val="Heading 2"/>
    <w:basedOn w:val="Normal"/>
    <w:next w:val="BodyText"/>
    <w:uiPriority w:val="9"/>
    <w:unhideWhenUsed/>
    <w:qFormat/>
    <w:pPr>
      <w:keepNext/>
      <w:keepLines/>
      <w:spacing w:after="120" w:before="240" w:line="480" w:lineRule="auto"/>
      <w:jc w:val="left"/>
      <w:outlineLvl w:val="1"/>
    </w:pPr>
    <w:rPr>
      <w:rFonts w:ascii="Times New Roman" w:asciiTheme="majorHAnsi" w:cstheme="majorBidi" w:eastAsiaTheme="majorEastAsia" w:hAnsi="Times New Roman" w:hAnsiTheme="majorHAnsi"/>
      <w:b/>
      <w:bCs/>
      <w:color w:themeColor="accent1" w:val="4F81BD"/>
      <w:sz w:val="26"/>
      <w:szCs w:val="28"/>
    </w:rPr>
  </w:style>
  <w:style w:styleId="Heading3" w:type="paragraph">
    <w:name w:val="Heading 3"/>
    <w:basedOn w:val="Normal"/>
    <w:next w:val="BodyText"/>
    <w:uiPriority w:val="9"/>
    <w:unhideWhenUsed/>
    <w:qFormat/>
    <w:pPr>
      <w:keepNext/>
      <w:keepLines/>
      <w:spacing w:after="120" w:before="240" w:line="480" w:lineRule="auto"/>
      <w:jc w:val="left"/>
      <w:outlineLvl w:val="2"/>
    </w:pPr>
    <w:rPr>
      <w:rFonts w:ascii="Times New Roman" w:asciiTheme="majorHAnsi" w:cstheme="majorBidi" w:eastAsiaTheme="majorEastAsia" w:hAnsi="Times New Roman" w:hAnsiTheme="majorHAnsi"/>
      <w:b w:val="0"/>
      <w:bCs/>
      <w:i/>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OpenDraft Will Save The World: Democratizing Academic Research Through AI</dc:title>
  <dc:creator>OpenDraft Team</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
    <vt:lpwstr>The Open Source Community</vt:lpwstr>
  </property>
  <property fmtid="{D5CDD505-2E9C-101B-9397-08002B2CF9AE}" pid="3" name="date">
    <vt:lpwstr>December 2025</vt:lpwstr>
  </property>
  <property fmtid="{D5CDD505-2E9C-101B-9397-08002B2CF9AE}" pid="4" name="degree">
    <vt:lpwstr>Master of Science</vt:lpwstr>
  </property>
  <property fmtid="{D5CDD505-2E9C-101B-9397-08002B2CF9AE}" pid="5" name="department">
    <vt:lpwstr>AI Research Division</vt:lpwstr>
  </property>
  <property fmtid="{D5CDD505-2E9C-101B-9397-08002B2CF9AE}" pid="6" name="faculty">
    <vt:lpwstr>Faculty of Computer Science</vt:lpwstr>
  </property>
  <property fmtid="{D5CDD505-2E9C-101B-9397-08002B2CF9AE}" pid="7" name="generated_by">
    <vt:lpwstr>OpenDraft AI - https://github.com/federicodeponte/opendraft</vt:lpwstr>
  </property>
  <property fmtid="{D5CDD505-2E9C-101B-9397-08002B2CF9AE}" pid="8" name="institution">
    <vt:lpwstr>OpenDraft - Open Source Academic AI</vt:lpwstr>
  </property>
  <property fmtid="{D5CDD505-2E9C-101B-9397-08002B2CF9AE}" pid="9" name="location">
    <vt:lpwstr>Worldwide</vt:lpwstr>
  </property>
  <property fmtid="{D5CDD505-2E9C-101B-9397-08002B2CF9AE}" pid="10" name="pages">
    <vt:lpwstr>45</vt:lpwstr>
  </property>
  <property fmtid="{D5CDD505-2E9C-101B-9397-08002B2CF9AE}" pid="11" name="project_type">
    <vt:lpwstr>Master Thesis</vt:lpwstr>
  </property>
  <property fmtid="{D5CDD505-2E9C-101B-9397-08002B2CF9AE}" pid="12" name="second_examiner">
    <vt:lpwstr>Prof. Dr. Second Examiner</vt:lpwstr>
  </property>
  <property fmtid="{D5CDD505-2E9C-101B-9397-08002B2CF9AE}" pid="13" name="student_id">
    <vt:lpwstr>N/A</vt:lpwstr>
  </property>
  <property fmtid="{D5CDD505-2E9C-101B-9397-08002B2CF9AE}" pid="14" name="word_count">
    <vt:lpwstr>11,412 words</vt:lpwstr>
  </property>
</Properties>
</file>